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170" w:rsidRPr="005D1B00" w:rsidRDefault="00C47170" w:rsidP="005D1B00">
      <w:pPr>
        <w:spacing w:line="276" w:lineRule="auto"/>
        <w:jc w:val="center"/>
        <w:rPr>
          <w:rFonts w:ascii="Calibri" w:hAnsi="Calibri" w:cstheme="majorBidi"/>
          <w:b/>
          <w:color w:val="00B050"/>
          <w:sz w:val="160"/>
          <w:szCs w:val="160"/>
        </w:rPr>
      </w:pPr>
      <w:r w:rsidRPr="00C47170">
        <w:rPr>
          <w:rFonts w:ascii="Calibri" w:hAnsi="Calibri" w:cstheme="majorBidi"/>
          <w:b/>
          <w:color w:val="00B050"/>
          <w:sz w:val="160"/>
          <w:szCs w:val="160"/>
        </w:rPr>
        <w:t>④</w:t>
      </w:r>
    </w:p>
    <w:p w:rsidR="005D1B00" w:rsidRPr="005D1B00" w:rsidRDefault="0039562E" w:rsidP="005D1B00">
      <w:pPr>
        <w:spacing w:line="276" w:lineRule="auto"/>
        <w:jc w:val="center"/>
        <w:rPr>
          <w:rFonts w:asciiTheme="majorBidi" w:hAnsiTheme="majorBidi" w:cstheme="majorBidi"/>
          <w:b/>
          <w:i/>
          <w:iCs/>
          <w:color w:val="00B050"/>
          <w:sz w:val="96"/>
          <w:szCs w:val="96"/>
        </w:rPr>
      </w:pPr>
      <w:r w:rsidRPr="005D1B00">
        <w:rPr>
          <w:rFonts w:asciiTheme="majorBidi" w:hAnsiTheme="majorBidi" w:cstheme="majorBidi"/>
          <w:b/>
          <w:i/>
          <w:iCs/>
          <w:color w:val="00B050"/>
          <w:sz w:val="96"/>
          <w:szCs w:val="96"/>
        </w:rPr>
        <w:t>Les Protéines</w:t>
      </w:r>
    </w:p>
    <w:p w:rsidR="005D1B00" w:rsidRDefault="005D1B00" w:rsidP="005D1B00">
      <w:pPr>
        <w:spacing w:after="200" w:line="276" w:lineRule="auto"/>
        <w:rPr>
          <w:rFonts w:asciiTheme="majorBidi" w:hAnsiTheme="majorBidi" w:cstheme="majorBidi"/>
          <w:bCs/>
          <w:i/>
          <w:iCs/>
          <w:color w:val="00B050"/>
          <w:sz w:val="52"/>
          <w:szCs w:val="52"/>
        </w:rPr>
      </w:pPr>
      <w:r>
        <w:rPr>
          <w:rFonts w:asciiTheme="majorBidi" w:hAnsiTheme="majorBidi" w:cstheme="majorBidi"/>
          <w:bCs/>
          <w:i/>
          <w:iCs/>
          <w:color w:val="00B050"/>
          <w:sz w:val="52"/>
          <w:szCs w:val="52"/>
        </w:rPr>
        <w:br w:type="page"/>
      </w:r>
    </w:p>
    <w:p w:rsidR="0039562E" w:rsidRPr="00733589" w:rsidRDefault="0039562E" w:rsidP="005D1B00">
      <w:pPr>
        <w:spacing w:line="276" w:lineRule="auto"/>
        <w:rPr>
          <w:rFonts w:asciiTheme="majorBidi" w:hAnsiTheme="majorBidi" w:cstheme="majorBidi"/>
          <w:b/>
          <w:color w:val="FF0000"/>
        </w:rPr>
      </w:pPr>
      <w:r>
        <w:rPr>
          <w:rFonts w:asciiTheme="majorBidi" w:hAnsiTheme="majorBidi" w:cstheme="majorBidi"/>
          <w:b/>
          <w:color w:val="FF0000"/>
        </w:rPr>
        <w:lastRenderedPageBreak/>
        <w:t xml:space="preserve">1. </w:t>
      </w:r>
      <w:r w:rsidRPr="0039562E">
        <w:rPr>
          <w:rFonts w:asciiTheme="majorBidi" w:hAnsiTheme="majorBidi" w:cstheme="majorBidi"/>
          <w:b/>
          <w:color w:val="FF0000"/>
        </w:rPr>
        <w:t xml:space="preserve"> </w:t>
      </w:r>
      <w:r>
        <w:rPr>
          <w:rFonts w:asciiTheme="majorBidi" w:hAnsiTheme="majorBidi" w:cstheme="majorBidi"/>
          <w:b/>
          <w:color w:val="FF0000"/>
        </w:rPr>
        <w:t>Introduction</w:t>
      </w:r>
    </w:p>
    <w:p w:rsidR="002923D4" w:rsidRDefault="0039562E" w:rsidP="005D1B00">
      <w:pPr>
        <w:spacing w:line="276" w:lineRule="auto"/>
        <w:ind w:firstLine="708"/>
        <w:jc w:val="both"/>
        <w:rPr>
          <w:rStyle w:val="markedcontent"/>
          <w:rFonts w:asciiTheme="majorBidi" w:hAnsiTheme="majorBidi" w:cstheme="majorBidi"/>
        </w:rPr>
      </w:pPr>
      <w:r w:rsidRPr="0039562E">
        <w:rPr>
          <w:rStyle w:val="markedcontent"/>
          <w:rFonts w:asciiTheme="majorBidi" w:hAnsiTheme="majorBidi" w:cstheme="majorBidi"/>
        </w:rPr>
        <w:t xml:space="preserve">Les protéines sont des macromolécules de poids moléculaire très élevé, par hydrolyse elles produisent des </w:t>
      </w:r>
      <w:r>
        <w:rPr>
          <w:rFonts w:asciiTheme="majorBidi" w:hAnsiTheme="majorBidi" w:cstheme="majorBidi"/>
        </w:rPr>
        <w:t xml:space="preserve"> </w:t>
      </w:r>
      <w:r w:rsidRPr="0039562E">
        <w:rPr>
          <w:rStyle w:val="markedcontent"/>
          <w:rFonts w:asciiTheme="majorBidi" w:hAnsiTheme="majorBidi" w:cstheme="majorBidi"/>
        </w:rPr>
        <w:t>AA .Seulement 20 types d’AA sont rencontrés lors de l’hydrolyse des protéines. Les protéines possédant</w:t>
      </w:r>
      <w:r>
        <w:rPr>
          <w:rFonts w:asciiTheme="majorBidi" w:hAnsiTheme="majorBidi" w:cstheme="majorBidi"/>
        </w:rPr>
        <w:t xml:space="preserve"> </w:t>
      </w:r>
      <w:r w:rsidRPr="0039562E">
        <w:rPr>
          <w:rStyle w:val="markedcontent"/>
          <w:rFonts w:asciiTheme="majorBidi" w:hAnsiTheme="majorBidi" w:cstheme="majorBidi"/>
        </w:rPr>
        <w:t xml:space="preserve">diverses fonctions importantes, la plus importante et la plus grande classe de protéines sur le plan </w:t>
      </w:r>
      <w:r>
        <w:rPr>
          <w:rFonts w:asciiTheme="majorBidi" w:hAnsiTheme="majorBidi" w:cstheme="majorBidi"/>
        </w:rPr>
        <w:t xml:space="preserve"> </w:t>
      </w:r>
      <w:r w:rsidRPr="0039562E">
        <w:rPr>
          <w:rStyle w:val="markedcontent"/>
          <w:rFonts w:asciiTheme="majorBidi" w:hAnsiTheme="majorBidi" w:cstheme="majorBidi"/>
        </w:rPr>
        <w:t xml:space="preserve">biologique est celle des </w:t>
      </w:r>
      <w:r w:rsidRPr="0039562E">
        <w:rPr>
          <w:rStyle w:val="markedcontent"/>
          <w:rFonts w:asciiTheme="majorBidi" w:hAnsiTheme="majorBidi" w:cstheme="majorBidi"/>
          <w:b/>
          <w:bCs/>
        </w:rPr>
        <w:t>enzymes</w:t>
      </w:r>
      <w:r w:rsidRPr="0039562E">
        <w:rPr>
          <w:rStyle w:val="markedcontent"/>
          <w:rFonts w:asciiTheme="majorBidi" w:hAnsiTheme="majorBidi" w:cstheme="majorBidi"/>
        </w:rPr>
        <w:t xml:space="preserve">. </w:t>
      </w:r>
    </w:p>
    <w:p w:rsidR="0039562E" w:rsidRPr="002923D4" w:rsidRDefault="0039562E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 w:rsidRPr="002923D4">
        <w:rPr>
          <w:rFonts w:asciiTheme="majorBidi" w:hAnsiTheme="majorBidi" w:cstheme="majorBidi"/>
          <w:b/>
          <w:color w:val="FF0000"/>
        </w:rPr>
        <w:t xml:space="preserve">2.  </w:t>
      </w:r>
      <w:r w:rsidRPr="002923D4">
        <w:rPr>
          <w:rStyle w:val="markedcontent"/>
          <w:rFonts w:asciiTheme="majorBidi" w:hAnsiTheme="majorBidi" w:cstheme="majorBidi"/>
          <w:b/>
          <w:bCs/>
          <w:color w:val="FF0000"/>
        </w:rPr>
        <w:t>Composition et classification :</w:t>
      </w:r>
      <w:r w:rsidRPr="002923D4">
        <w:rPr>
          <w:rStyle w:val="markedcontent"/>
          <w:rFonts w:asciiTheme="majorBidi" w:hAnsiTheme="majorBidi" w:cstheme="majorBidi"/>
          <w:color w:val="FF0000"/>
        </w:rPr>
        <w:t xml:space="preserve"> </w:t>
      </w:r>
    </w:p>
    <w:p w:rsidR="0039562E" w:rsidRPr="0039562E" w:rsidRDefault="0039562E" w:rsidP="005D1B00">
      <w:pPr>
        <w:pStyle w:val="Paragraphedeliste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 w:rsidRPr="0039562E">
        <w:rPr>
          <w:rStyle w:val="markedcontent"/>
          <w:rFonts w:asciiTheme="majorBidi" w:hAnsiTheme="majorBidi" w:cstheme="majorBidi"/>
          <w:u w:val="single"/>
        </w:rPr>
        <w:t>Selon leur composition</w:t>
      </w:r>
      <w:r w:rsidRPr="0039562E">
        <w:rPr>
          <w:rStyle w:val="markedcontent"/>
          <w:rFonts w:asciiTheme="majorBidi" w:hAnsiTheme="majorBidi" w:cstheme="majorBidi"/>
        </w:rPr>
        <w:t xml:space="preserve">, les protéines peuvent appartenir à deux groupes différents : </w:t>
      </w:r>
    </w:p>
    <w:p w:rsidR="0039562E" w:rsidRDefault="0039562E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 w:rsidRPr="0039562E">
        <w:rPr>
          <w:rStyle w:val="markedcontent"/>
          <w:rFonts w:asciiTheme="majorBidi" w:hAnsiTheme="majorBidi" w:cstheme="majorBidi"/>
          <w:b/>
          <w:bCs/>
        </w:rPr>
        <w:t xml:space="preserve">Holoprotéines : </w:t>
      </w:r>
      <w:r w:rsidRPr="0039562E">
        <w:rPr>
          <w:rStyle w:val="markedcontent"/>
          <w:rFonts w:asciiTheme="majorBidi" w:hAnsiTheme="majorBidi" w:cstheme="majorBidi"/>
        </w:rPr>
        <w:t>Ne fournissent par hydrolyse acide que des AA simples.</w:t>
      </w:r>
    </w:p>
    <w:p w:rsidR="0039562E" w:rsidRPr="0039562E" w:rsidRDefault="0039562E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 w:rsidRPr="0039562E">
        <w:rPr>
          <w:rStyle w:val="markedcontent"/>
          <w:rFonts w:asciiTheme="majorBidi" w:hAnsiTheme="majorBidi" w:cstheme="majorBidi"/>
          <w:b/>
          <w:bCs/>
        </w:rPr>
        <w:t xml:space="preserve">Hétéroprotéines : </w:t>
      </w:r>
      <w:r w:rsidRPr="0039562E">
        <w:rPr>
          <w:rStyle w:val="markedcontent"/>
          <w:rFonts w:asciiTheme="majorBidi" w:hAnsiTheme="majorBidi" w:cstheme="majorBidi"/>
        </w:rPr>
        <w:t xml:space="preserve">Libèrent en plus des AA d’autres composés organiques ou inorganiques. La partie non </w:t>
      </w:r>
      <w:r>
        <w:rPr>
          <w:rFonts w:asciiTheme="majorBidi" w:hAnsiTheme="majorBidi" w:cstheme="majorBidi"/>
        </w:rPr>
        <w:t xml:space="preserve"> </w:t>
      </w:r>
      <w:r w:rsidRPr="0039562E">
        <w:rPr>
          <w:rStyle w:val="markedcontent"/>
          <w:rFonts w:asciiTheme="majorBidi" w:hAnsiTheme="majorBidi" w:cstheme="majorBidi"/>
        </w:rPr>
        <w:t xml:space="preserve">protéique est appelée </w:t>
      </w:r>
      <w:r w:rsidRPr="0098690B">
        <w:rPr>
          <w:rStyle w:val="markedcontent"/>
          <w:rFonts w:asciiTheme="majorBidi" w:hAnsiTheme="majorBidi" w:cstheme="majorBidi"/>
          <w:b/>
          <w:bCs/>
        </w:rPr>
        <w:t>groupement prosthétique</w:t>
      </w:r>
      <w:r w:rsidRPr="0039562E">
        <w:rPr>
          <w:rStyle w:val="markedcontent"/>
          <w:rFonts w:asciiTheme="majorBidi" w:hAnsiTheme="majorBidi" w:cstheme="majorBidi"/>
        </w:rPr>
        <w:t xml:space="preserve">. Selon la nature de ce groupement, on distingue les </w:t>
      </w:r>
      <w:r w:rsidRPr="0098690B">
        <w:rPr>
          <w:rStyle w:val="markedcontent"/>
          <w:rFonts w:asciiTheme="majorBidi" w:hAnsiTheme="majorBidi" w:cstheme="majorBidi"/>
          <w:b/>
          <w:bCs/>
        </w:rPr>
        <w:t xml:space="preserve">lipoprotéines </w:t>
      </w:r>
      <w:r w:rsidR="0098690B">
        <w:rPr>
          <w:rStyle w:val="markedcontent"/>
          <w:rFonts w:asciiTheme="majorBidi" w:hAnsiTheme="majorBidi" w:cstheme="majorBidi"/>
          <w:b/>
          <w:bCs/>
        </w:rPr>
        <w:t>(</w:t>
      </w:r>
      <w:r w:rsidR="0098690B" w:rsidRPr="00BA6B68">
        <w:rPr>
          <w:rStyle w:val="hgkelc"/>
        </w:rPr>
        <w:t>Une lipoprotéine</w:t>
      </w:r>
      <w:r w:rsidR="0098690B">
        <w:rPr>
          <w:rStyle w:val="hgkelc"/>
        </w:rPr>
        <w:t xml:space="preserve"> est une association moléculaire formée par des lipides et des protéines) </w:t>
      </w:r>
      <w:r w:rsidRPr="0039562E">
        <w:rPr>
          <w:rStyle w:val="markedcontent"/>
          <w:rFonts w:asciiTheme="majorBidi" w:hAnsiTheme="majorBidi" w:cstheme="majorBidi"/>
        </w:rPr>
        <w:t xml:space="preserve">et les </w:t>
      </w:r>
      <w:r w:rsidRPr="0098690B">
        <w:rPr>
          <w:rStyle w:val="markedcontent"/>
          <w:rFonts w:asciiTheme="majorBidi" w:hAnsiTheme="majorBidi" w:cstheme="majorBidi"/>
          <w:b/>
          <w:bCs/>
        </w:rPr>
        <w:t>chromoprotéines</w:t>
      </w:r>
      <w:r w:rsidR="0098690B">
        <w:rPr>
          <w:rStyle w:val="markedcontent"/>
          <w:rFonts w:asciiTheme="majorBidi" w:hAnsiTheme="majorBidi" w:cstheme="majorBidi"/>
          <w:b/>
          <w:bCs/>
        </w:rPr>
        <w:t xml:space="preserve"> (</w:t>
      </w:r>
      <w:r w:rsidR="00BA6B68">
        <w:rPr>
          <w:rStyle w:val="markedcontent"/>
          <w:rFonts w:asciiTheme="majorBidi" w:hAnsiTheme="majorBidi" w:cstheme="majorBidi"/>
        </w:rPr>
        <w:t>U</w:t>
      </w:r>
      <w:r w:rsidR="00BA6B68" w:rsidRPr="00BA6B68">
        <w:rPr>
          <w:rStyle w:val="markedcontent"/>
          <w:rFonts w:asciiTheme="majorBidi" w:hAnsiTheme="majorBidi" w:cstheme="majorBidi"/>
        </w:rPr>
        <w:t xml:space="preserve">ne </w:t>
      </w:r>
      <w:r w:rsidR="0098690B">
        <w:rPr>
          <w:rStyle w:val="hgkelc"/>
        </w:rPr>
        <w:t>hétéroprotéine composée d'une protéine et d'un groupement prosthétique coloré)</w:t>
      </w:r>
      <w:r w:rsidRPr="0039562E">
        <w:rPr>
          <w:rStyle w:val="markedcontent"/>
          <w:rFonts w:asciiTheme="majorBidi" w:hAnsiTheme="majorBidi" w:cstheme="majorBidi"/>
        </w:rPr>
        <w:t>.</w:t>
      </w:r>
    </w:p>
    <w:p w:rsidR="0039562E" w:rsidRDefault="0039562E" w:rsidP="005D1B00">
      <w:pPr>
        <w:pStyle w:val="Paragraphedeliste"/>
        <w:numPr>
          <w:ilvl w:val="0"/>
          <w:numId w:val="5"/>
        </w:numPr>
        <w:spacing w:line="276" w:lineRule="auto"/>
        <w:rPr>
          <w:rFonts w:asciiTheme="majorBidi" w:hAnsiTheme="majorBidi" w:cstheme="majorBidi"/>
        </w:rPr>
      </w:pPr>
      <w:r w:rsidRPr="0039562E">
        <w:rPr>
          <w:rStyle w:val="markedcontent"/>
          <w:rFonts w:asciiTheme="majorBidi" w:hAnsiTheme="majorBidi" w:cstheme="majorBidi"/>
          <w:u w:val="single"/>
        </w:rPr>
        <w:t>Selon leur forme</w:t>
      </w:r>
      <w:r w:rsidRPr="0039562E">
        <w:rPr>
          <w:rStyle w:val="markedcontent"/>
          <w:rFonts w:asciiTheme="majorBidi" w:hAnsiTheme="majorBidi" w:cstheme="majorBidi"/>
        </w:rPr>
        <w:t xml:space="preserve">, elles peuvent être divisées en deux grandes catégories : </w:t>
      </w:r>
    </w:p>
    <w:p w:rsidR="002923D4" w:rsidRDefault="0039562E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 w:rsidRPr="0039562E">
        <w:rPr>
          <w:rStyle w:val="markedcontent"/>
          <w:rFonts w:asciiTheme="majorBidi" w:hAnsiTheme="majorBidi" w:cstheme="majorBidi"/>
          <w:b/>
          <w:bCs/>
        </w:rPr>
        <w:t>Protéines fibreuses :</w:t>
      </w:r>
      <w:r w:rsidRPr="0039562E">
        <w:rPr>
          <w:rStyle w:val="markedcontent"/>
          <w:rFonts w:asciiTheme="majorBidi" w:hAnsiTheme="majorBidi" w:cstheme="majorBidi"/>
        </w:rPr>
        <w:t xml:space="preserve"> ont des rapports axiaux : (Longueur/Largeur) supérieur à 10. Elles sont insolubles dans l’eau et allongées avec des chaînes polypeptidiques étendues le long d’un axe.</w:t>
      </w:r>
    </w:p>
    <w:p w:rsidR="002923D4" w:rsidRDefault="0039562E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 w:rsidRPr="0039562E">
        <w:rPr>
          <w:rStyle w:val="markedcontent"/>
          <w:rFonts w:asciiTheme="majorBidi" w:hAnsiTheme="majorBidi" w:cstheme="majorBidi"/>
        </w:rPr>
        <w:t xml:space="preserve">La plus part des protéines fibreuses ont un rôle structural ou de protection. Parmi les protéines fibreuses deux catégories prédominent: Les kératines et Les collagènes. </w:t>
      </w:r>
    </w:p>
    <w:p w:rsidR="002923D4" w:rsidRDefault="0039562E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 w:rsidRPr="0039562E">
        <w:rPr>
          <w:rStyle w:val="markedcontent"/>
          <w:rFonts w:asciiTheme="majorBidi" w:hAnsiTheme="majorBidi" w:cstheme="majorBidi"/>
        </w:rPr>
        <w:t xml:space="preserve">*Les kératines : </w:t>
      </w:r>
    </w:p>
    <w:p w:rsidR="002923D4" w:rsidRDefault="0039562E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 w:rsidRPr="0039562E">
        <w:rPr>
          <w:rStyle w:val="markedcontent"/>
          <w:rFonts w:asciiTheme="majorBidi" w:hAnsiTheme="majorBidi" w:cstheme="majorBidi"/>
        </w:rPr>
        <w:t>-Les kératines α: Constituent les ongles, la corne, les cheveux, la laine et la peau.</w:t>
      </w:r>
    </w:p>
    <w:p w:rsidR="002923D4" w:rsidRDefault="0039562E" w:rsidP="005D1B00">
      <w:pPr>
        <w:spacing w:line="276" w:lineRule="auto"/>
        <w:rPr>
          <w:rStyle w:val="markedcontent"/>
          <w:rFonts w:asciiTheme="majorBidi" w:hAnsiTheme="majorBidi" w:cstheme="majorBidi"/>
        </w:rPr>
      </w:pPr>
      <w:r w:rsidRPr="0039562E">
        <w:rPr>
          <w:rStyle w:val="markedcontent"/>
          <w:rFonts w:asciiTheme="majorBidi" w:hAnsiTheme="majorBidi" w:cstheme="majorBidi"/>
        </w:rPr>
        <w:t xml:space="preserve">-Les kératines β: Constituants des fibres des araignées, du vers à soie, des écailles et des griffes des oiseaux et des reptiles. </w:t>
      </w:r>
    </w:p>
    <w:p w:rsidR="002923D4" w:rsidRDefault="0039562E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 w:rsidRPr="0039562E">
        <w:rPr>
          <w:rStyle w:val="markedcontent"/>
          <w:rFonts w:asciiTheme="majorBidi" w:hAnsiTheme="majorBidi" w:cstheme="majorBidi"/>
        </w:rPr>
        <w:t xml:space="preserve">*Les collagènes : Chez l’homme le collagène est le principal composant de la trame fibreuse des os, des cartilages, des tendons, de l’œil et du derme. </w:t>
      </w:r>
    </w:p>
    <w:p w:rsidR="004F1547" w:rsidRDefault="004F1547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/>
        </w:rPr>
        <w:drawing>
          <wp:inline distT="0" distB="0" distL="0" distR="0" wp14:anchorId="5EA98968" wp14:editId="290943C3">
            <wp:extent cx="5754370" cy="2979420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547" w:rsidRDefault="005D1B00" w:rsidP="005D1B00">
      <w:pPr>
        <w:spacing w:line="276" w:lineRule="auto"/>
        <w:jc w:val="center"/>
        <w:rPr>
          <w:rStyle w:val="markedcontent"/>
          <w:rFonts w:asciiTheme="majorBidi" w:hAnsiTheme="majorBidi" w:cstheme="majorBidi"/>
        </w:rPr>
      </w:pPr>
      <w:r>
        <w:rPr>
          <w:rStyle w:val="markedcontent"/>
          <w:rFonts w:asciiTheme="majorBidi" w:hAnsiTheme="majorBidi" w:cstheme="majorBidi"/>
          <w:b/>
          <w:bCs/>
        </w:rPr>
        <w:t>Figure 1</w:t>
      </w:r>
      <w:r w:rsidR="004F1547" w:rsidRPr="004F1547">
        <w:rPr>
          <w:rStyle w:val="markedcontent"/>
          <w:rFonts w:asciiTheme="majorBidi" w:hAnsiTheme="majorBidi" w:cstheme="majorBidi"/>
          <w:b/>
          <w:bCs/>
        </w:rPr>
        <w:t xml:space="preserve">. </w:t>
      </w:r>
      <w:r w:rsidR="004F1547">
        <w:rPr>
          <w:rStyle w:val="markedcontent"/>
          <w:rFonts w:asciiTheme="majorBidi" w:hAnsiTheme="majorBidi" w:cstheme="majorBidi"/>
        </w:rPr>
        <w:t>Protéines fibreuses.</w:t>
      </w:r>
    </w:p>
    <w:p w:rsidR="004F1547" w:rsidRDefault="004F1547" w:rsidP="005D1B00">
      <w:pPr>
        <w:spacing w:line="276" w:lineRule="auto"/>
        <w:jc w:val="center"/>
        <w:rPr>
          <w:rStyle w:val="markedcontent"/>
          <w:rFonts w:asciiTheme="majorBidi" w:hAnsiTheme="majorBidi" w:cstheme="majorBidi"/>
        </w:rPr>
      </w:pPr>
    </w:p>
    <w:p w:rsidR="004F1547" w:rsidRDefault="0039562E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 w:rsidRPr="002923D4">
        <w:rPr>
          <w:rStyle w:val="markedcontent"/>
          <w:rFonts w:asciiTheme="majorBidi" w:hAnsiTheme="majorBidi" w:cstheme="majorBidi"/>
          <w:b/>
          <w:bCs/>
        </w:rPr>
        <w:t xml:space="preserve">Protéines globulaires: </w:t>
      </w:r>
      <w:r w:rsidRPr="0039562E">
        <w:rPr>
          <w:rStyle w:val="markedcontent"/>
          <w:rFonts w:asciiTheme="majorBidi" w:hAnsiTheme="majorBidi" w:cstheme="majorBidi"/>
        </w:rPr>
        <w:t xml:space="preserve">Rapport axial de 3 à 4. Formées de chaînes polypeptidiques étroitement enroulées en une structure compacte, sphérique ou globulaire. Ces protéines sont </w:t>
      </w:r>
      <w:r w:rsidRPr="0039562E">
        <w:rPr>
          <w:rStyle w:val="markedcontent"/>
          <w:rFonts w:asciiTheme="majorBidi" w:hAnsiTheme="majorBidi" w:cstheme="majorBidi"/>
        </w:rPr>
        <w:lastRenderedPageBreak/>
        <w:t xml:space="preserve">habituellement solubles dans les systèmes aqueux et diffusent rapidement, </w:t>
      </w:r>
      <w:r w:rsidR="002923D4">
        <w:rPr>
          <w:rFonts w:asciiTheme="majorBidi" w:hAnsiTheme="majorBidi" w:cstheme="majorBidi"/>
        </w:rPr>
        <w:t xml:space="preserve"> </w:t>
      </w:r>
      <w:r w:rsidRPr="0039562E">
        <w:rPr>
          <w:rStyle w:val="markedcontent"/>
          <w:rFonts w:asciiTheme="majorBidi" w:hAnsiTheme="majorBidi" w:cstheme="majorBidi"/>
        </w:rPr>
        <w:t xml:space="preserve">la plus part ont une fonction dynamique, </w:t>
      </w:r>
    </w:p>
    <w:p w:rsidR="0039562E" w:rsidRDefault="0039562E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 w:rsidRPr="0039562E">
        <w:rPr>
          <w:rStyle w:val="markedcontent"/>
          <w:rFonts w:asciiTheme="majorBidi" w:hAnsiTheme="majorBidi" w:cstheme="majorBidi"/>
        </w:rPr>
        <w:t>EX : Enzymes, protéines de transport, les anticorps...etc.</w:t>
      </w:r>
    </w:p>
    <w:p w:rsidR="004F1547" w:rsidRDefault="004F1547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/>
        </w:rPr>
        <w:drawing>
          <wp:inline distT="0" distB="0" distL="0" distR="0" wp14:anchorId="63794650" wp14:editId="3E8B46ED">
            <wp:extent cx="5758815" cy="2509520"/>
            <wp:effectExtent l="0" t="0" r="0" b="508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547" w:rsidRDefault="005D1B00" w:rsidP="005D1B00">
      <w:pPr>
        <w:spacing w:line="276" w:lineRule="auto"/>
        <w:jc w:val="center"/>
        <w:rPr>
          <w:rStyle w:val="markedcontent"/>
          <w:rFonts w:asciiTheme="majorBidi" w:hAnsiTheme="majorBidi" w:cstheme="majorBidi"/>
        </w:rPr>
      </w:pPr>
      <w:r>
        <w:rPr>
          <w:rStyle w:val="markedcontent"/>
          <w:rFonts w:asciiTheme="majorBidi" w:hAnsiTheme="majorBidi" w:cstheme="majorBidi"/>
          <w:b/>
          <w:bCs/>
        </w:rPr>
        <w:t>Figure 2</w:t>
      </w:r>
      <w:r w:rsidR="004F1547" w:rsidRPr="004F1547">
        <w:rPr>
          <w:rStyle w:val="markedcontent"/>
          <w:rFonts w:asciiTheme="majorBidi" w:hAnsiTheme="majorBidi" w:cstheme="majorBidi"/>
          <w:b/>
          <w:bCs/>
        </w:rPr>
        <w:t xml:space="preserve">. </w:t>
      </w:r>
      <w:r w:rsidR="004F1547">
        <w:rPr>
          <w:rStyle w:val="markedcontent"/>
          <w:rFonts w:asciiTheme="majorBidi" w:hAnsiTheme="majorBidi" w:cstheme="majorBidi"/>
        </w:rPr>
        <w:t>Protéines globulaires</w:t>
      </w:r>
      <w:r w:rsidR="0092149C" w:rsidRPr="0092149C">
        <w:rPr>
          <w:rStyle w:val="markedcontent"/>
          <w:rFonts w:asciiTheme="majorBidi" w:hAnsiTheme="majorBidi" w:cstheme="majorBidi"/>
        </w:rPr>
        <w:t xml:space="preserve"> (</w:t>
      </w:r>
      <w:r w:rsidR="0092149C" w:rsidRPr="0092149C">
        <w:rPr>
          <w:rFonts w:asciiTheme="majorBidi" w:hAnsiTheme="majorBidi" w:cstheme="majorBidi"/>
        </w:rPr>
        <w:t>hémoglobine)</w:t>
      </w:r>
      <w:r w:rsidR="004F1547">
        <w:rPr>
          <w:rStyle w:val="markedcontent"/>
          <w:rFonts w:asciiTheme="majorBidi" w:hAnsiTheme="majorBidi" w:cstheme="majorBidi"/>
        </w:rPr>
        <w:t>.</w:t>
      </w:r>
    </w:p>
    <w:p w:rsidR="002923D4" w:rsidRDefault="002923D4" w:rsidP="005D1B00">
      <w:pPr>
        <w:spacing w:line="276" w:lineRule="auto"/>
        <w:rPr>
          <w:rStyle w:val="markedcontent"/>
          <w:rFonts w:asciiTheme="majorBidi" w:hAnsiTheme="majorBidi" w:cstheme="majorBidi"/>
          <w:b/>
          <w:bCs/>
          <w:color w:val="FF0000"/>
        </w:rPr>
      </w:pPr>
    </w:p>
    <w:p w:rsidR="002923D4" w:rsidRDefault="002923D4" w:rsidP="005D1B00">
      <w:pPr>
        <w:spacing w:line="276" w:lineRule="auto"/>
        <w:jc w:val="both"/>
        <w:rPr>
          <w:rStyle w:val="markedcontent"/>
          <w:rFonts w:asciiTheme="majorBidi" w:hAnsiTheme="majorBidi" w:cstheme="majorBidi"/>
          <w:color w:val="FF0000"/>
        </w:rPr>
      </w:pPr>
      <w:r>
        <w:rPr>
          <w:rFonts w:asciiTheme="majorBidi" w:hAnsiTheme="majorBidi" w:cstheme="majorBidi"/>
          <w:b/>
          <w:color w:val="FF0000"/>
        </w:rPr>
        <w:t xml:space="preserve">3. </w:t>
      </w:r>
      <w:r w:rsidRPr="0039562E">
        <w:rPr>
          <w:rFonts w:asciiTheme="majorBidi" w:hAnsiTheme="majorBidi" w:cstheme="majorBidi"/>
          <w:b/>
          <w:color w:val="FF0000"/>
        </w:rPr>
        <w:t xml:space="preserve"> </w:t>
      </w:r>
      <w:r w:rsidR="0039562E" w:rsidRPr="002923D4">
        <w:rPr>
          <w:rStyle w:val="markedcontent"/>
          <w:rFonts w:asciiTheme="majorBidi" w:hAnsiTheme="majorBidi" w:cstheme="majorBidi"/>
          <w:b/>
          <w:bCs/>
          <w:color w:val="FF0000"/>
        </w:rPr>
        <w:t>Liaisons intervenant dans la structure spatiale des protéines:</w:t>
      </w:r>
      <w:r w:rsidR="0039562E" w:rsidRPr="002923D4">
        <w:rPr>
          <w:rStyle w:val="markedcontent"/>
          <w:rFonts w:asciiTheme="majorBidi" w:hAnsiTheme="majorBidi" w:cstheme="majorBidi"/>
          <w:color w:val="FF0000"/>
        </w:rPr>
        <w:t xml:space="preserve"> </w:t>
      </w:r>
    </w:p>
    <w:p w:rsidR="002923D4" w:rsidRDefault="0039562E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 w:rsidRPr="002923D4">
        <w:rPr>
          <w:rStyle w:val="markedcontent"/>
          <w:rFonts w:asciiTheme="majorBidi" w:hAnsiTheme="majorBidi" w:cstheme="majorBidi"/>
          <w:b/>
          <w:bCs/>
        </w:rPr>
        <w:t>Liaison disulfure (ou pont disulfure) :</w:t>
      </w:r>
      <w:r w:rsidRPr="0039562E">
        <w:rPr>
          <w:rStyle w:val="markedcontent"/>
          <w:rFonts w:asciiTheme="majorBidi" w:hAnsiTheme="majorBidi" w:cstheme="majorBidi"/>
        </w:rPr>
        <w:t xml:space="preserve"> Liaison forte qui s’établit entre les fonctions thiols de deux cystéines, appartenant soit à la même chaîne peptidique (pont intra-chaine), soit à deux chaînes différentes (pont inter-chaines). </w:t>
      </w:r>
    </w:p>
    <w:p w:rsidR="0039562E" w:rsidRPr="0039562E" w:rsidRDefault="0039562E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 w:rsidRPr="002923D4">
        <w:rPr>
          <w:rStyle w:val="markedcontent"/>
          <w:rFonts w:asciiTheme="majorBidi" w:hAnsiTheme="majorBidi" w:cstheme="majorBidi"/>
          <w:b/>
          <w:bCs/>
        </w:rPr>
        <w:t>Liaison ionique (ou saline) :</w:t>
      </w:r>
      <w:r w:rsidRPr="0039562E">
        <w:rPr>
          <w:rStyle w:val="markedcontent"/>
          <w:rFonts w:asciiTheme="majorBidi" w:hAnsiTheme="majorBidi" w:cstheme="majorBidi"/>
        </w:rPr>
        <w:t xml:space="preserve"> Liaison non covalente (donc plus faible) qui s’établit entre un radical chargé </w:t>
      </w:r>
      <w:r w:rsidR="002923D4">
        <w:rPr>
          <w:rStyle w:val="markedcontent"/>
          <w:rFonts w:asciiTheme="majorBidi" w:hAnsiTheme="majorBidi" w:cstheme="majorBidi"/>
        </w:rPr>
        <w:t>positivement (-</w:t>
      </w:r>
      <w:r w:rsidRPr="0039562E">
        <w:rPr>
          <w:rStyle w:val="markedcontent"/>
          <w:rFonts w:asciiTheme="majorBidi" w:hAnsiTheme="majorBidi" w:cstheme="majorBidi"/>
        </w:rPr>
        <w:t>NH</w:t>
      </w:r>
      <w:r w:rsidRPr="002923D4">
        <w:rPr>
          <w:rStyle w:val="markedcontent"/>
          <w:rFonts w:asciiTheme="majorBidi" w:hAnsiTheme="majorBidi" w:cstheme="majorBidi"/>
          <w:vertAlign w:val="superscript"/>
        </w:rPr>
        <w:t xml:space="preserve">3+ </w:t>
      </w:r>
      <w:r w:rsidR="002923D4">
        <w:rPr>
          <w:rStyle w:val="markedcontent"/>
          <w:rFonts w:asciiTheme="majorBidi" w:hAnsiTheme="majorBidi" w:cstheme="majorBidi"/>
        </w:rPr>
        <w:t>ou =</w:t>
      </w:r>
      <w:r w:rsidRPr="0039562E">
        <w:rPr>
          <w:rStyle w:val="markedcontent"/>
          <w:rFonts w:asciiTheme="majorBidi" w:hAnsiTheme="majorBidi" w:cstheme="majorBidi"/>
        </w:rPr>
        <w:t>NH</w:t>
      </w:r>
      <w:r w:rsidRPr="002923D4">
        <w:rPr>
          <w:rStyle w:val="markedcontent"/>
          <w:rFonts w:asciiTheme="majorBidi" w:hAnsiTheme="majorBidi" w:cstheme="majorBidi"/>
          <w:vertAlign w:val="superscript"/>
        </w:rPr>
        <w:t>2+</w:t>
      </w:r>
      <w:r w:rsidRPr="0039562E">
        <w:rPr>
          <w:rStyle w:val="markedcontent"/>
          <w:rFonts w:asciiTheme="majorBidi" w:hAnsiTheme="majorBidi" w:cstheme="majorBidi"/>
        </w:rPr>
        <w:t xml:space="preserve"> par ex.) et un</w:t>
      </w:r>
      <w:r w:rsidR="002923D4">
        <w:rPr>
          <w:rStyle w:val="markedcontent"/>
          <w:rFonts w:asciiTheme="majorBidi" w:hAnsiTheme="majorBidi" w:cstheme="majorBidi"/>
        </w:rPr>
        <w:t xml:space="preserve"> radical chargé négativement (-</w:t>
      </w:r>
      <w:r w:rsidRPr="0039562E">
        <w:rPr>
          <w:rStyle w:val="markedcontent"/>
          <w:rFonts w:asciiTheme="majorBidi" w:hAnsiTheme="majorBidi" w:cstheme="majorBidi"/>
        </w:rPr>
        <w:t>COO</w:t>
      </w:r>
      <w:r w:rsidRPr="002923D4">
        <w:rPr>
          <w:rStyle w:val="markedcontent"/>
          <w:rFonts w:asciiTheme="majorBidi" w:hAnsiTheme="majorBidi" w:cstheme="majorBidi"/>
          <w:vertAlign w:val="superscript"/>
        </w:rPr>
        <w:t>-</w:t>
      </w:r>
      <w:r w:rsidRPr="0039562E">
        <w:rPr>
          <w:rStyle w:val="markedcontent"/>
          <w:rFonts w:asciiTheme="majorBidi" w:hAnsiTheme="majorBidi" w:cstheme="majorBidi"/>
        </w:rPr>
        <w:t xml:space="preserve"> par ex.), liant ainsi soit deux parties d’une même chaîne peptidique soit deux chaînes différentes. </w:t>
      </w:r>
      <w:r w:rsidRPr="0039562E">
        <w:rPr>
          <w:rFonts w:asciiTheme="majorBidi" w:hAnsiTheme="majorBidi" w:cstheme="majorBidi"/>
        </w:rPr>
        <w:br/>
      </w:r>
      <w:r w:rsidRPr="002923D4">
        <w:rPr>
          <w:rStyle w:val="markedcontent"/>
          <w:rFonts w:asciiTheme="majorBidi" w:hAnsiTheme="majorBidi" w:cstheme="majorBidi"/>
          <w:b/>
          <w:bCs/>
        </w:rPr>
        <w:t>Liaison hydrogène :</w:t>
      </w:r>
      <w:r w:rsidRPr="0039562E">
        <w:rPr>
          <w:rStyle w:val="markedcontent"/>
          <w:rFonts w:asciiTheme="majorBidi" w:hAnsiTheme="majorBidi" w:cstheme="majorBidi"/>
        </w:rPr>
        <w:t xml:space="preserve"> Liaison non covalente, qui se forme entre un atome d’hydrogène lié à un azote ou à un oxygène et un doublet électronique non partagé d’un autre azote ou d’un autre oxygène. </w:t>
      </w:r>
      <w:r w:rsidRPr="0039562E">
        <w:rPr>
          <w:rFonts w:asciiTheme="majorBidi" w:hAnsiTheme="majorBidi" w:cstheme="majorBidi"/>
        </w:rPr>
        <w:br/>
      </w:r>
      <w:r w:rsidRPr="002923D4">
        <w:rPr>
          <w:rStyle w:val="markedcontent"/>
          <w:rFonts w:asciiTheme="majorBidi" w:hAnsiTheme="majorBidi" w:cstheme="majorBidi"/>
          <w:b/>
          <w:bCs/>
        </w:rPr>
        <w:t>Liaison hydrophobe :</w:t>
      </w:r>
      <w:r w:rsidRPr="0039562E">
        <w:rPr>
          <w:rStyle w:val="markedcontent"/>
          <w:rFonts w:asciiTheme="majorBidi" w:hAnsiTheme="majorBidi" w:cstheme="majorBidi"/>
        </w:rPr>
        <w:t xml:space="preserve"> Un certain nombre d’AA ont une chaîne latérale hydrophobe non polaire (</w:t>
      </w:r>
      <w:proofErr w:type="spellStart"/>
      <w:r w:rsidRPr="0039562E">
        <w:rPr>
          <w:rStyle w:val="markedcontent"/>
          <w:rFonts w:asciiTheme="majorBidi" w:hAnsiTheme="majorBidi" w:cstheme="majorBidi"/>
        </w:rPr>
        <w:t>Ala</w:t>
      </w:r>
      <w:proofErr w:type="spellEnd"/>
      <w:r w:rsidRPr="0039562E">
        <w:rPr>
          <w:rStyle w:val="markedcontent"/>
          <w:rFonts w:asciiTheme="majorBidi" w:hAnsiTheme="majorBidi" w:cstheme="majorBidi"/>
        </w:rPr>
        <w:t xml:space="preserve">, Val, Leu, Ile, </w:t>
      </w:r>
      <w:proofErr w:type="spellStart"/>
      <w:r w:rsidRPr="0039562E">
        <w:rPr>
          <w:rStyle w:val="markedcontent"/>
          <w:rFonts w:asciiTheme="majorBidi" w:hAnsiTheme="majorBidi" w:cstheme="majorBidi"/>
        </w:rPr>
        <w:t>Phe</w:t>
      </w:r>
      <w:proofErr w:type="spellEnd"/>
      <w:r w:rsidRPr="0039562E">
        <w:rPr>
          <w:rStyle w:val="markedcontent"/>
          <w:rFonts w:asciiTheme="majorBidi" w:hAnsiTheme="majorBidi" w:cstheme="majorBidi"/>
        </w:rPr>
        <w:t xml:space="preserve">.). Ces chaînes latérales ainsi repoussées ont tendance à se rapprocher, ce qui permet ainsi des interactions entre différentes parties d’une chaîne peptidique (ces interactions sont de type forces de van der </w:t>
      </w:r>
      <w:proofErr w:type="spellStart"/>
      <w:r w:rsidRPr="0039562E">
        <w:rPr>
          <w:rStyle w:val="markedcontent"/>
          <w:rFonts w:asciiTheme="majorBidi" w:hAnsiTheme="majorBidi" w:cstheme="majorBidi"/>
        </w:rPr>
        <w:t>waals</w:t>
      </w:r>
      <w:proofErr w:type="spellEnd"/>
      <w:r w:rsidRPr="0039562E">
        <w:rPr>
          <w:rStyle w:val="markedcontent"/>
          <w:rFonts w:asciiTheme="majorBidi" w:hAnsiTheme="majorBidi" w:cstheme="majorBidi"/>
        </w:rPr>
        <w:t>).</w:t>
      </w:r>
    </w:p>
    <w:p w:rsidR="0039562E" w:rsidRDefault="002923D4" w:rsidP="005D1B00">
      <w:pPr>
        <w:spacing w:line="276" w:lineRule="auto"/>
        <w:jc w:val="center"/>
        <w:rPr>
          <w:rFonts w:asciiTheme="majorBidi" w:hAnsiTheme="majorBidi" w:cstheme="majorBidi"/>
          <w:b/>
          <w:u w:val="single"/>
        </w:rPr>
      </w:pPr>
      <w:r>
        <w:rPr>
          <w:noProof/>
          <w:lang w:eastAsia="fr-FR"/>
        </w:rPr>
        <w:lastRenderedPageBreak/>
        <w:drawing>
          <wp:inline distT="0" distB="0" distL="0" distR="0" wp14:anchorId="002CC01A" wp14:editId="4FD25C4B">
            <wp:extent cx="3547110" cy="3058795"/>
            <wp:effectExtent l="0" t="0" r="0" b="8255"/>
            <wp:docPr id="11" name="Image 11" descr="https://babel.cegep-ste-foy.qc.ca/profs/gbourbonnais/pascal/fya/chimcell/notesmolecules/imagesmolecules/protrepl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abel.cegep-ste-foy.qc.ca/profs/gbourbonnais/pascal/fya/chimcell/notesmolecules/imagesmolecules/protrepli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110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547" w:rsidRPr="004F1547" w:rsidRDefault="005430C5" w:rsidP="005D1B00">
      <w:pPr>
        <w:spacing w:line="276" w:lineRule="auto"/>
        <w:jc w:val="center"/>
        <w:rPr>
          <w:rFonts w:asciiTheme="majorBidi" w:hAnsiTheme="majorBidi" w:cstheme="majorBidi"/>
        </w:rPr>
      </w:pPr>
      <w:r>
        <w:rPr>
          <w:rStyle w:val="markedcontent"/>
          <w:rFonts w:asciiTheme="majorBidi" w:hAnsiTheme="majorBidi" w:cstheme="majorBidi"/>
          <w:b/>
          <w:bCs/>
        </w:rPr>
        <w:t>Figure 3</w:t>
      </w:r>
      <w:r w:rsidR="004F1547" w:rsidRPr="004F1547">
        <w:rPr>
          <w:rStyle w:val="markedcontent"/>
          <w:rFonts w:asciiTheme="majorBidi" w:hAnsiTheme="majorBidi" w:cstheme="majorBidi"/>
          <w:b/>
          <w:bCs/>
        </w:rPr>
        <w:t xml:space="preserve">. </w:t>
      </w:r>
      <w:r w:rsidR="004F1547">
        <w:rPr>
          <w:rStyle w:val="markedcontent"/>
          <w:rFonts w:asciiTheme="majorBidi" w:hAnsiTheme="majorBidi" w:cstheme="majorBidi"/>
        </w:rPr>
        <w:t>Types de liaisons dans une protéine.</w:t>
      </w:r>
    </w:p>
    <w:p w:rsidR="00A567FD" w:rsidRDefault="00CF299E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color w:val="FF0000"/>
        </w:rPr>
        <w:t xml:space="preserve">4. </w:t>
      </w:r>
      <w:r w:rsidRPr="0039562E">
        <w:rPr>
          <w:rFonts w:asciiTheme="majorBidi" w:hAnsiTheme="majorBidi" w:cstheme="majorBidi"/>
          <w:b/>
          <w:color w:val="FF0000"/>
        </w:rPr>
        <w:t xml:space="preserve"> </w:t>
      </w:r>
      <w:r w:rsidR="0039562E" w:rsidRPr="00A567FD">
        <w:rPr>
          <w:rStyle w:val="markedcontent"/>
          <w:rFonts w:asciiTheme="majorBidi" w:hAnsiTheme="majorBidi" w:cstheme="majorBidi"/>
          <w:b/>
          <w:bCs/>
          <w:color w:val="FF0000"/>
        </w:rPr>
        <w:t>Conformation des chaines polypeptidiques:</w:t>
      </w:r>
      <w:r w:rsidR="0039562E" w:rsidRPr="0039562E">
        <w:rPr>
          <w:rStyle w:val="markedcontent"/>
          <w:rFonts w:asciiTheme="majorBidi" w:hAnsiTheme="majorBidi" w:cstheme="majorBidi"/>
        </w:rPr>
        <w:t xml:space="preserve"> </w:t>
      </w:r>
    </w:p>
    <w:p w:rsidR="0039562E" w:rsidRPr="00B55C4A" w:rsidRDefault="0039562E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 w:rsidRPr="00B55C4A">
        <w:rPr>
          <w:rStyle w:val="markedcontent"/>
          <w:rFonts w:asciiTheme="majorBidi" w:hAnsiTheme="majorBidi" w:cstheme="majorBidi"/>
          <w:b/>
          <w:bCs/>
        </w:rPr>
        <w:t>Structure primaire:</w:t>
      </w:r>
      <w:r w:rsidRPr="00B55C4A">
        <w:rPr>
          <w:rStyle w:val="markedcontent"/>
          <w:rFonts w:asciiTheme="majorBidi" w:hAnsiTheme="majorBidi" w:cstheme="majorBidi"/>
        </w:rPr>
        <w:t xml:space="preserve"> </w:t>
      </w:r>
      <w:r w:rsidR="00B55C4A" w:rsidRPr="00B55C4A">
        <w:t xml:space="preserve">La structure primaire, ou séquence, d'une protéine correspond à la succession linéaire des </w:t>
      </w:r>
      <w:hyperlink r:id="rId11" w:tooltip="Acides aminés" w:history="1">
        <w:r w:rsidR="00B55C4A" w:rsidRPr="00B55C4A">
          <w:rPr>
            <w:rStyle w:val="Lienhypertexte"/>
            <w:color w:val="auto"/>
            <w:u w:val="none"/>
          </w:rPr>
          <w:t>acides aminés</w:t>
        </w:r>
      </w:hyperlink>
      <w:r w:rsidR="00B55C4A" w:rsidRPr="00B55C4A">
        <w:t xml:space="preserve"> (ou résidus) la constituant sans référence à une configuration spatiale. Les protéines sont donc des </w:t>
      </w:r>
      <w:hyperlink r:id="rId12" w:tooltip="Polymère" w:history="1">
        <w:r w:rsidR="00B55C4A" w:rsidRPr="00B55C4A">
          <w:rPr>
            <w:rStyle w:val="Lienhypertexte"/>
            <w:color w:val="auto"/>
            <w:u w:val="none"/>
          </w:rPr>
          <w:t>polymères</w:t>
        </w:r>
      </w:hyperlink>
      <w:r w:rsidR="00B55C4A" w:rsidRPr="00B55C4A">
        <w:t xml:space="preserve"> d'acides aminés, reliés entre eux par des </w:t>
      </w:r>
      <w:hyperlink r:id="rId13" w:tooltip="Liaison peptidique" w:history="1">
        <w:r w:rsidR="00B55C4A" w:rsidRPr="00B55C4A">
          <w:rPr>
            <w:rStyle w:val="Lienhypertexte"/>
            <w:color w:val="auto"/>
            <w:u w:val="none"/>
          </w:rPr>
          <w:t>liaisons peptidiques</w:t>
        </w:r>
      </w:hyperlink>
      <w:r w:rsidR="00B55C4A" w:rsidRPr="00B55C4A">
        <w:t>.</w:t>
      </w:r>
    </w:p>
    <w:p w:rsidR="0092149C" w:rsidRPr="0039562E" w:rsidRDefault="0092149C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</w:p>
    <w:p w:rsidR="00E6571D" w:rsidRDefault="00E6571D" w:rsidP="005D1B00">
      <w:pPr>
        <w:spacing w:line="276" w:lineRule="auto"/>
        <w:rPr>
          <w:rStyle w:val="markedcontent"/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/>
        </w:rPr>
        <w:drawing>
          <wp:inline distT="0" distB="0" distL="0" distR="0" wp14:anchorId="542B8196" wp14:editId="241745A4">
            <wp:extent cx="5758815" cy="1313180"/>
            <wp:effectExtent l="0" t="0" r="0" b="127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2ED" w:rsidRDefault="00B732ED" w:rsidP="005D1B00">
      <w:pPr>
        <w:spacing w:line="276" w:lineRule="auto"/>
        <w:rPr>
          <w:rStyle w:val="markedcontent"/>
          <w:rFonts w:asciiTheme="majorBidi" w:hAnsiTheme="majorBidi" w:cstheme="majorBidi"/>
        </w:rPr>
      </w:pPr>
      <w:r w:rsidRPr="0039562E">
        <w:rPr>
          <w:rFonts w:asciiTheme="majorBidi" w:hAnsiTheme="majorBidi" w:cstheme="majorBidi"/>
          <w:noProof/>
          <w:lang w:eastAsia="fr-FR"/>
        </w:rPr>
        <w:drawing>
          <wp:inline distT="0" distB="0" distL="0" distR="0" wp14:anchorId="2BD75881" wp14:editId="7F6B21FA">
            <wp:extent cx="5760720" cy="2743200"/>
            <wp:effectExtent l="0" t="0" r="0" b="0"/>
            <wp:docPr id="5" name="Image 5" descr="http://biochimiedesproteines.espaceweb.usherbrooke.ca/pepti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iochimiedesproteines.espaceweb.usherbrooke.ca/peptide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71D" w:rsidRDefault="005430C5" w:rsidP="005D1B00">
      <w:pPr>
        <w:spacing w:line="276" w:lineRule="auto"/>
        <w:jc w:val="center"/>
        <w:rPr>
          <w:rStyle w:val="markedcontent"/>
          <w:rFonts w:asciiTheme="majorBidi" w:hAnsiTheme="majorBidi" w:cstheme="majorBidi"/>
        </w:rPr>
      </w:pPr>
      <w:r w:rsidRPr="005430C5">
        <w:rPr>
          <w:rStyle w:val="markedcontent"/>
          <w:rFonts w:asciiTheme="majorBidi" w:hAnsiTheme="majorBidi" w:cstheme="majorBidi"/>
          <w:b/>
          <w:bCs/>
        </w:rPr>
        <w:t>Figure 4</w:t>
      </w:r>
      <w:r w:rsidR="00E6571D" w:rsidRPr="005430C5">
        <w:rPr>
          <w:rStyle w:val="markedcontent"/>
          <w:rFonts w:asciiTheme="majorBidi" w:hAnsiTheme="majorBidi" w:cstheme="majorBidi"/>
          <w:b/>
          <w:bCs/>
        </w:rPr>
        <w:t>.</w:t>
      </w:r>
      <w:r w:rsidR="00E6571D" w:rsidRPr="005430C5">
        <w:rPr>
          <w:rStyle w:val="markedcontent"/>
          <w:rFonts w:asciiTheme="majorBidi" w:hAnsiTheme="majorBidi" w:cstheme="majorBidi"/>
        </w:rPr>
        <w:t xml:space="preserve"> Structure primaire.</w:t>
      </w:r>
    </w:p>
    <w:p w:rsidR="00B55C4A" w:rsidRPr="00B55C4A" w:rsidRDefault="00B55C4A" w:rsidP="005D1B00">
      <w:pPr>
        <w:spacing w:line="276" w:lineRule="auto"/>
        <w:ind w:firstLine="708"/>
        <w:jc w:val="both"/>
        <w:rPr>
          <w:rStyle w:val="markedcontent"/>
          <w:rFonts w:asciiTheme="majorBidi" w:hAnsiTheme="majorBidi" w:cstheme="majorBidi"/>
        </w:rPr>
      </w:pPr>
      <w:r w:rsidRPr="00B55C4A">
        <w:lastRenderedPageBreak/>
        <w:t xml:space="preserve">La structure primaire d'une protéine a un sens bien défini ou polarité. Le premier acide aminé de la séquence de la protéine est par convention celui qui possède une extrémité </w:t>
      </w:r>
      <w:hyperlink r:id="rId16" w:tooltip="Amine (chimie)" w:history="1">
        <w:r w:rsidRPr="00B55C4A">
          <w:rPr>
            <w:rStyle w:val="Lienhypertexte"/>
            <w:color w:val="auto"/>
            <w:u w:val="none"/>
          </w:rPr>
          <w:t>amine</w:t>
        </w:r>
      </w:hyperlink>
      <w:r w:rsidRPr="00B55C4A">
        <w:t xml:space="preserve"> libre, on parle d'extrémité </w:t>
      </w:r>
      <w:r w:rsidRPr="00E6348D">
        <w:rPr>
          <w:b/>
          <w:bCs/>
        </w:rPr>
        <w:t>N-terminale</w:t>
      </w:r>
      <w:r w:rsidRPr="00B55C4A">
        <w:t xml:space="preserve"> ou de N-terminal. De manière symétrique le dernier acide aminé est celui qui possède une extrémité </w:t>
      </w:r>
      <w:hyperlink r:id="rId17" w:tooltip="Carboxylate" w:history="1">
        <w:r w:rsidRPr="00B55C4A">
          <w:rPr>
            <w:rStyle w:val="Lienhypertexte"/>
            <w:color w:val="auto"/>
            <w:u w:val="none"/>
          </w:rPr>
          <w:t>carboxylate</w:t>
        </w:r>
      </w:hyperlink>
      <w:r w:rsidRPr="00B55C4A">
        <w:t xml:space="preserve"> libre, on parle de </w:t>
      </w:r>
      <w:r w:rsidRPr="00E6348D">
        <w:rPr>
          <w:b/>
          <w:bCs/>
        </w:rPr>
        <w:t>C-terminal</w:t>
      </w:r>
      <w:r w:rsidRPr="00B55C4A">
        <w:t>.</w:t>
      </w:r>
    </w:p>
    <w:p w:rsidR="00E6571D" w:rsidRDefault="00E6571D" w:rsidP="005D1B00">
      <w:pPr>
        <w:spacing w:line="276" w:lineRule="auto"/>
        <w:jc w:val="center"/>
        <w:rPr>
          <w:rStyle w:val="markedcontent"/>
          <w:rFonts w:asciiTheme="majorBidi" w:hAnsiTheme="majorBidi" w:cstheme="majorBidi"/>
        </w:rPr>
      </w:pPr>
    </w:p>
    <w:p w:rsidR="00A567FD" w:rsidRDefault="0039562E" w:rsidP="005D1B00">
      <w:pPr>
        <w:spacing w:line="276" w:lineRule="auto"/>
        <w:jc w:val="both"/>
        <w:rPr>
          <w:rFonts w:asciiTheme="majorBidi" w:hAnsiTheme="majorBidi" w:cstheme="majorBidi"/>
        </w:rPr>
      </w:pPr>
      <w:r w:rsidRPr="00A567FD">
        <w:rPr>
          <w:rStyle w:val="markedcontent"/>
          <w:rFonts w:asciiTheme="majorBidi" w:hAnsiTheme="majorBidi" w:cstheme="majorBidi"/>
          <w:b/>
          <w:bCs/>
        </w:rPr>
        <w:t>Structure secondaire :</w:t>
      </w:r>
      <w:r w:rsidRPr="0039562E">
        <w:rPr>
          <w:rStyle w:val="markedcontent"/>
          <w:rFonts w:asciiTheme="majorBidi" w:hAnsiTheme="majorBidi" w:cstheme="majorBidi"/>
        </w:rPr>
        <w:t xml:space="preserve"> Elle est due à la formation de liaisons </w:t>
      </w:r>
      <w:r w:rsidR="00A567FD">
        <w:rPr>
          <w:rFonts w:asciiTheme="majorBidi" w:hAnsiTheme="majorBidi" w:cstheme="majorBidi"/>
        </w:rPr>
        <w:t xml:space="preserve"> </w:t>
      </w:r>
      <w:r w:rsidRPr="0039562E">
        <w:rPr>
          <w:rStyle w:val="markedcontent"/>
          <w:rFonts w:asciiTheme="majorBidi" w:hAnsiTheme="majorBidi" w:cstheme="majorBidi"/>
        </w:rPr>
        <w:t xml:space="preserve">hydrogène entre les constituants de la liaison peptidique elle-même. </w:t>
      </w:r>
      <w:r w:rsidR="00A567FD">
        <w:rPr>
          <w:rFonts w:asciiTheme="majorBidi" w:hAnsiTheme="majorBidi" w:cstheme="majorBidi"/>
        </w:rPr>
        <w:t xml:space="preserve"> </w:t>
      </w:r>
      <w:r w:rsidRPr="0039562E">
        <w:rPr>
          <w:rStyle w:val="markedcontent"/>
          <w:rFonts w:asciiTheme="majorBidi" w:hAnsiTheme="majorBidi" w:cstheme="majorBidi"/>
        </w:rPr>
        <w:t xml:space="preserve">On distingue deux types principaux de structure : </w:t>
      </w:r>
    </w:p>
    <w:p w:rsidR="00A567FD" w:rsidRDefault="0039562E" w:rsidP="005D1B00">
      <w:pPr>
        <w:pStyle w:val="Paragraphedeliste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 w:rsidRPr="00A567FD">
        <w:rPr>
          <w:rStyle w:val="markedcontent"/>
          <w:rFonts w:asciiTheme="majorBidi" w:hAnsiTheme="majorBidi" w:cstheme="majorBidi"/>
          <w:u w:val="single"/>
        </w:rPr>
        <w:t>Structure de type α (état hélicoïdal ou hélice α):</w:t>
      </w:r>
      <w:r w:rsidRPr="00A567FD">
        <w:rPr>
          <w:rStyle w:val="markedcontent"/>
          <w:rFonts w:asciiTheme="majorBidi" w:hAnsiTheme="majorBidi" w:cstheme="majorBidi"/>
        </w:rPr>
        <w:t xml:space="preserve"> Tous les CO et tous les NH sont impliqués dans ces liaisons hydrogène. Deux hélices α ou plus peuvent s’enrouler pour former un câble, ces enroulements super-hélicoïdaux sont rencontrés dans différentes </w:t>
      </w:r>
      <w:r w:rsidRPr="00A567FD">
        <w:rPr>
          <w:rFonts w:asciiTheme="majorBidi" w:hAnsiTheme="majorBidi" w:cstheme="majorBidi"/>
        </w:rPr>
        <w:br/>
      </w:r>
      <w:r w:rsidRPr="00A567FD">
        <w:rPr>
          <w:rStyle w:val="markedcontent"/>
          <w:rFonts w:asciiTheme="majorBidi" w:hAnsiTheme="majorBidi" w:cstheme="majorBidi"/>
        </w:rPr>
        <w:t xml:space="preserve">protéines, </w:t>
      </w:r>
    </w:p>
    <w:p w:rsidR="00E6348D" w:rsidRDefault="0039562E" w:rsidP="005D1B00">
      <w:pPr>
        <w:spacing w:line="276" w:lineRule="auto"/>
        <w:rPr>
          <w:rStyle w:val="markedcontent"/>
          <w:rFonts w:asciiTheme="majorBidi" w:hAnsiTheme="majorBidi" w:cstheme="majorBidi"/>
        </w:rPr>
      </w:pPr>
      <w:r w:rsidRPr="00A567FD">
        <w:rPr>
          <w:rStyle w:val="markedcontent"/>
          <w:rFonts w:asciiTheme="majorBidi" w:hAnsiTheme="majorBidi" w:cstheme="majorBidi"/>
        </w:rPr>
        <w:t xml:space="preserve">EX. : La kératine des cheveux, la myosine et la </w:t>
      </w:r>
      <w:proofErr w:type="spellStart"/>
      <w:r w:rsidRPr="00A567FD">
        <w:rPr>
          <w:rStyle w:val="markedcontent"/>
          <w:rFonts w:asciiTheme="majorBidi" w:hAnsiTheme="majorBidi" w:cstheme="majorBidi"/>
        </w:rPr>
        <w:t>tropomyosine</w:t>
      </w:r>
      <w:proofErr w:type="spellEnd"/>
      <w:r w:rsidRPr="00A567FD">
        <w:rPr>
          <w:rStyle w:val="markedcontent"/>
          <w:rFonts w:asciiTheme="majorBidi" w:hAnsiTheme="majorBidi" w:cstheme="majorBidi"/>
        </w:rPr>
        <w:t xml:space="preserve"> du muscle, la kératine de la peau et la fibrine des caillots sanguins. L’hélice peut être droite ou gauche, </w:t>
      </w:r>
      <w:proofErr w:type="gramStart"/>
      <w:r w:rsidRPr="00A567FD">
        <w:rPr>
          <w:rStyle w:val="markedcontent"/>
          <w:rFonts w:asciiTheme="majorBidi" w:hAnsiTheme="majorBidi" w:cstheme="majorBidi"/>
        </w:rPr>
        <w:t>la droite</w:t>
      </w:r>
      <w:proofErr w:type="gramEnd"/>
      <w:r w:rsidRPr="00A567FD">
        <w:rPr>
          <w:rStyle w:val="markedcontent"/>
          <w:rFonts w:asciiTheme="majorBidi" w:hAnsiTheme="majorBidi" w:cstheme="majorBidi"/>
        </w:rPr>
        <w:t xml:space="preserve"> est plus stable que la gauche. La proline est généralement la cause de coude. </w:t>
      </w:r>
    </w:p>
    <w:p w:rsidR="00C66BF9" w:rsidRDefault="00E6348D" w:rsidP="005D1B00">
      <w:pPr>
        <w:spacing w:line="276" w:lineRule="auto"/>
        <w:jc w:val="center"/>
      </w:pPr>
      <w:r>
        <w:rPr>
          <w:noProof/>
          <w:lang w:eastAsia="fr-FR"/>
        </w:rPr>
        <w:drawing>
          <wp:inline distT="0" distB="0" distL="0" distR="0" wp14:anchorId="4C038136" wp14:editId="3D80C52A">
            <wp:extent cx="1470737" cy="2565070"/>
            <wp:effectExtent l="0" t="0" r="0" b="6985"/>
            <wp:docPr id="20" name="Image 20" descr="Hélice alpha —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élice alpha — Wikipédia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48" cy="256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6BF9" w:rsidRPr="00C66BF9">
        <w:t xml:space="preserve"> </w:t>
      </w:r>
      <w:r w:rsidR="00C66BF9">
        <w:rPr>
          <w:noProof/>
          <w:lang w:eastAsia="fr-FR"/>
        </w:rPr>
        <w:drawing>
          <wp:inline distT="0" distB="0" distL="0" distR="0" wp14:anchorId="1018C037" wp14:editId="2092BD4C">
            <wp:extent cx="1793240" cy="2755265"/>
            <wp:effectExtent l="0" t="0" r="0" b="6985"/>
            <wp:docPr id="22" name="Image 22" descr="Structure et fonction des protéines - Cours de biologie, sur eBiologie.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tructure et fonction des protéines - Cours de biologie, sur eBiologie.fr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275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BF9" w:rsidRDefault="005430C5" w:rsidP="005D1B00">
      <w:pPr>
        <w:spacing w:line="276" w:lineRule="auto"/>
        <w:jc w:val="center"/>
        <w:rPr>
          <w:rStyle w:val="markedcontent"/>
          <w:rFonts w:asciiTheme="majorBidi" w:hAnsiTheme="majorBidi" w:cstheme="majorBidi"/>
        </w:rPr>
      </w:pPr>
      <w:r w:rsidRPr="005430C5">
        <w:rPr>
          <w:rStyle w:val="markedcontent"/>
          <w:rFonts w:asciiTheme="majorBidi" w:hAnsiTheme="majorBidi" w:cstheme="majorBidi"/>
          <w:b/>
          <w:bCs/>
        </w:rPr>
        <w:t>Figure 5</w:t>
      </w:r>
      <w:r w:rsidR="00C66BF9" w:rsidRPr="005430C5">
        <w:rPr>
          <w:rStyle w:val="markedcontent"/>
          <w:rFonts w:asciiTheme="majorBidi" w:hAnsiTheme="majorBidi" w:cstheme="majorBidi"/>
          <w:b/>
          <w:bCs/>
        </w:rPr>
        <w:t>.</w:t>
      </w:r>
      <w:r w:rsidR="00C66BF9" w:rsidRPr="005430C5">
        <w:rPr>
          <w:rStyle w:val="markedcontent"/>
          <w:rFonts w:asciiTheme="majorBidi" w:hAnsiTheme="majorBidi" w:cstheme="majorBidi"/>
        </w:rPr>
        <w:t xml:space="preserve"> Hélice alpha.</w:t>
      </w:r>
    </w:p>
    <w:p w:rsidR="00A567FD" w:rsidRDefault="00A567FD" w:rsidP="005D1B00">
      <w:pPr>
        <w:spacing w:line="276" w:lineRule="auto"/>
        <w:jc w:val="center"/>
        <w:rPr>
          <w:rStyle w:val="markedcontent"/>
          <w:rFonts w:asciiTheme="majorBidi" w:hAnsiTheme="majorBidi" w:cstheme="majorBidi"/>
        </w:rPr>
      </w:pPr>
    </w:p>
    <w:p w:rsidR="00A567FD" w:rsidRDefault="0039562E" w:rsidP="005D1B00">
      <w:pPr>
        <w:pStyle w:val="Paragraphedeliste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 w:rsidRPr="00A567FD">
        <w:rPr>
          <w:rStyle w:val="markedcontent"/>
          <w:rFonts w:asciiTheme="majorBidi" w:hAnsiTheme="majorBidi" w:cstheme="majorBidi"/>
        </w:rPr>
        <w:t xml:space="preserve">Structure de type β (structure en feuillets plissés) : La chaîne polypeptidique est presque totalement étirée au lieu d’être </w:t>
      </w:r>
      <w:r w:rsidR="00A567FD">
        <w:rPr>
          <w:rFonts w:asciiTheme="majorBidi" w:hAnsiTheme="majorBidi" w:cstheme="majorBidi"/>
        </w:rPr>
        <w:t xml:space="preserve"> </w:t>
      </w:r>
      <w:r w:rsidRPr="00A567FD">
        <w:rPr>
          <w:rStyle w:val="markedcontent"/>
          <w:rFonts w:asciiTheme="majorBidi" w:hAnsiTheme="majorBidi" w:cstheme="majorBidi"/>
        </w:rPr>
        <w:t xml:space="preserve">étroitement enroulée comme dans l’hélice. Le feuillet plissé est stabilisé par des liaisons hydrogène entre les groupes NH et CO de </w:t>
      </w:r>
      <w:r w:rsidRPr="00A567FD">
        <w:rPr>
          <w:rFonts w:asciiTheme="majorBidi" w:hAnsiTheme="majorBidi" w:cstheme="majorBidi"/>
        </w:rPr>
        <w:br/>
      </w:r>
      <w:r w:rsidRPr="00A567FD">
        <w:rPr>
          <w:rStyle w:val="markedcontent"/>
          <w:rFonts w:asciiTheme="majorBidi" w:hAnsiTheme="majorBidi" w:cstheme="majorBidi"/>
        </w:rPr>
        <w:t xml:space="preserve">brins polypeptidiques différents. </w:t>
      </w:r>
      <w:r w:rsidR="00A567FD">
        <w:rPr>
          <w:rFonts w:asciiTheme="majorBidi" w:hAnsiTheme="majorBidi" w:cstheme="majorBidi"/>
        </w:rPr>
        <w:t xml:space="preserve"> </w:t>
      </w:r>
      <w:r w:rsidRPr="00A567FD">
        <w:rPr>
          <w:rStyle w:val="markedcontent"/>
          <w:rFonts w:asciiTheme="majorBidi" w:hAnsiTheme="majorBidi" w:cstheme="majorBidi"/>
        </w:rPr>
        <w:t xml:space="preserve">Les brins adjacents peuvent être de même sens (feuillets β parallèles) ou de sens opposé (feuillet antiparallèle), </w:t>
      </w:r>
    </w:p>
    <w:p w:rsidR="00C66BF9" w:rsidRDefault="00C66BF9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/>
        </w:rPr>
        <w:lastRenderedPageBreak/>
        <w:drawing>
          <wp:inline distT="0" distB="0" distL="0" distR="0" wp14:anchorId="3874D2BE" wp14:editId="74C59D76">
            <wp:extent cx="5754370" cy="4177665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417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874" w:rsidRDefault="009D3874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</w:p>
    <w:p w:rsidR="009D3874" w:rsidRDefault="005430C5" w:rsidP="005D1B00">
      <w:pPr>
        <w:spacing w:line="276" w:lineRule="auto"/>
        <w:jc w:val="center"/>
        <w:rPr>
          <w:rStyle w:val="markedcontent"/>
          <w:rFonts w:asciiTheme="majorBidi" w:hAnsiTheme="majorBidi" w:cstheme="majorBidi"/>
        </w:rPr>
      </w:pPr>
      <w:r w:rsidRPr="006D58B7">
        <w:rPr>
          <w:rStyle w:val="markedcontent"/>
          <w:rFonts w:asciiTheme="majorBidi" w:hAnsiTheme="majorBidi" w:cstheme="majorBidi"/>
          <w:b/>
          <w:bCs/>
        </w:rPr>
        <w:t>Figure 6</w:t>
      </w:r>
      <w:r w:rsidR="009D3874" w:rsidRPr="006D58B7">
        <w:rPr>
          <w:rStyle w:val="markedcontent"/>
          <w:rFonts w:asciiTheme="majorBidi" w:hAnsiTheme="majorBidi" w:cstheme="majorBidi"/>
          <w:b/>
          <w:bCs/>
        </w:rPr>
        <w:t>.</w:t>
      </w:r>
      <w:r w:rsidR="009D3874" w:rsidRPr="006D58B7">
        <w:rPr>
          <w:rStyle w:val="markedcontent"/>
          <w:rFonts w:asciiTheme="majorBidi" w:hAnsiTheme="majorBidi" w:cstheme="majorBidi"/>
        </w:rPr>
        <w:t xml:space="preserve"> </w:t>
      </w:r>
      <w:proofErr w:type="gramStart"/>
      <w:r w:rsidR="009D3874" w:rsidRPr="006D58B7">
        <w:rPr>
          <w:rStyle w:val="markedcontent"/>
          <w:rFonts w:asciiTheme="majorBidi" w:hAnsiTheme="majorBidi" w:cstheme="majorBidi"/>
        </w:rPr>
        <w:t>feuillets</w:t>
      </w:r>
      <w:proofErr w:type="gramEnd"/>
      <w:r w:rsidR="009D3874" w:rsidRPr="006D58B7">
        <w:rPr>
          <w:rStyle w:val="markedcontent"/>
          <w:rFonts w:asciiTheme="majorBidi" w:hAnsiTheme="majorBidi" w:cstheme="majorBidi"/>
        </w:rPr>
        <w:t xml:space="preserve"> β.</w:t>
      </w:r>
    </w:p>
    <w:p w:rsidR="00C66BF9" w:rsidRPr="00C66BF9" w:rsidRDefault="00C66BF9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</w:p>
    <w:p w:rsidR="00A567FD" w:rsidRDefault="0039562E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 w:rsidRPr="00A567FD">
        <w:rPr>
          <w:rStyle w:val="markedcontent"/>
          <w:rFonts w:asciiTheme="majorBidi" w:hAnsiTheme="majorBidi" w:cstheme="majorBidi"/>
        </w:rPr>
        <w:t xml:space="preserve">EX.: la fibroïne de la soie est constituée de faisceaux de feuillets antiparallèles. </w:t>
      </w:r>
    </w:p>
    <w:p w:rsidR="0092149C" w:rsidRDefault="0092149C" w:rsidP="005D1B00">
      <w:pPr>
        <w:spacing w:line="276" w:lineRule="auto"/>
        <w:jc w:val="center"/>
        <w:rPr>
          <w:rStyle w:val="markedcontent"/>
          <w:rFonts w:asciiTheme="majorBidi" w:hAnsiTheme="majorBidi" w:cstheme="majorBidi"/>
        </w:rPr>
      </w:pPr>
      <w:r>
        <w:rPr>
          <w:noProof/>
          <w:lang w:eastAsia="fr-FR"/>
        </w:rPr>
        <w:drawing>
          <wp:inline distT="0" distB="0" distL="0" distR="0" wp14:anchorId="5C369AEC" wp14:editId="35E22E85">
            <wp:extent cx="3725693" cy="2799243"/>
            <wp:effectExtent l="0" t="0" r="8255" b="1270"/>
            <wp:docPr id="14" name="Image 14" descr="Pour les étudiants en ifsi, comprendre le rôle des protéines (partie 2/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our les étudiants en ifsi, comprendre le rôle des protéines (partie 2/2)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253" cy="280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71D" w:rsidRDefault="005430C5" w:rsidP="005D1B00">
      <w:pPr>
        <w:spacing w:line="276" w:lineRule="auto"/>
        <w:jc w:val="center"/>
        <w:rPr>
          <w:rStyle w:val="markedcontent"/>
          <w:rFonts w:asciiTheme="majorBidi" w:hAnsiTheme="majorBidi" w:cstheme="majorBidi"/>
        </w:rPr>
      </w:pPr>
      <w:r w:rsidRPr="005430C5">
        <w:rPr>
          <w:rStyle w:val="markedcontent"/>
          <w:rFonts w:asciiTheme="majorBidi" w:hAnsiTheme="majorBidi" w:cstheme="majorBidi"/>
          <w:b/>
          <w:bCs/>
        </w:rPr>
        <w:t>Figure 7</w:t>
      </w:r>
      <w:r w:rsidR="00E6571D" w:rsidRPr="005430C5">
        <w:rPr>
          <w:rStyle w:val="markedcontent"/>
          <w:rFonts w:asciiTheme="majorBidi" w:hAnsiTheme="majorBidi" w:cstheme="majorBidi"/>
          <w:b/>
          <w:bCs/>
        </w:rPr>
        <w:t>.</w:t>
      </w:r>
      <w:r w:rsidR="00E6571D" w:rsidRPr="005430C5">
        <w:rPr>
          <w:rStyle w:val="markedcontent"/>
          <w:rFonts w:asciiTheme="majorBidi" w:hAnsiTheme="majorBidi" w:cstheme="majorBidi"/>
        </w:rPr>
        <w:t xml:space="preserve"> Structure secondaire.</w:t>
      </w:r>
    </w:p>
    <w:p w:rsidR="00A567FD" w:rsidRDefault="00A567FD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/>
      </w:r>
      <w:r w:rsidR="0039562E" w:rsidRPr="00A567FD">
        <w:rPr>
          <w:rStyle w:val="markedcontent"/>
          <w:rFonts w:asciiTheme="majorBidi" w:hAnsiTheme="majorBidi" w:cstheme="majorBidi"/>
          <w:b/>
          <w:bCs/>
        </w:rPr>
        <w:t>Structure tertiaire :</w:t>
      </w:r>
      <w:r w:rsidR="0039562E" w:rsidRPr="00A567FD">
        <w:rPr>
          <w:rStyle w:val="markedcontent"/>
          <w:rFonts w:asciiTheme="majorBidi" w:hAnsiTheme="majorBidi" w:cstheme="majorBidi"/>
        </w:rPr>
        <w:t xml:space="preserve"> Elle désigne la façon dont les chaînes polypeptidiques sont </w:t>
      </w:r>
      <w:r>
        <w:rPr>
          <w:rFonts w:asciiTheme="majorBidi" w:hAnsiTheme="majorBidi" w:cstheme="majorBidi"/>
        </w:rPr>
        <w:t xml:space="preserve"> </w:t>
      </w:r>
      <w:r w:rsidR="0039562E" w:rsidRPr="00A567FD">
        <w:rPr>
          <w:rStyle w:val="markedcontent"/>
          <w:rFonts w:asciiTheme="majorBidi" w:hAnsiTheme="majorBidi" w:cstheme="majorBidi"/>
        </w:rPr>
        <w:t xml:space="preserve">enroulées et courbées dans les trois dimensions pour former les structures compactes et extrêmement enroulées des protéines : c’est la conformation tridimensionnelle complète du polypeptide, </w:t>
      </w:r>
      <w:r w:rsidR="0039562E" w:rsidRPr="00A567FD">
        <w:rPr>
          <w:rStyle w:val="markedcontent"/>
          <w:rFonts w:asciiTheme="majorBidi" w:hAnsiTheme="majorBidi" w:cstheme="majorBidi"/>
        </w:rPr>
        <w:lastRenderedPageBreak/>
        <w:t xml:space="preserve">stabilisée par des interactions de type non covalente (électrostatique, interactions hydrophobe) et des ponts disulfures: </w:t>
      </w:r>
    </w:p>
    <w:p w:rsidR="00A567FD" w:rsidRDefault="0039562E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 w:rsidRPr="00A567FD">
        <w:rPr>
          <w:rStyle w:val="markedcontent"/>
          <w:rFonts w:asciiTheme="majorBidi" w:hAnsiTheme="majorBidi" w:cstheme="majorBidi"/>
        </w:rPr>
        <w:t xml:space="preserve">Les protéines globulaires, qui constituent la plus part des protéines biologiquement actives possèdent cette structure tertiaire ; elles peuvent être constituées de plusieurs chaînes, mais peuvent aussi ne comporter qu’une seule chaîne polypeptidique ayant par endroits des zones </w:t>
      </w:r>
      <w:r w:rsidRPr="00A567FD">
        <w:rPr>
          <w:rFonts w:asciiTheme="majorBidi" w:hAnsiTheme="majorBidi" w:cstheme="majorBidi"/>
        </w:rPr>
        <w:br/>
      </w:r>
      <w:r w:rsidRPr="00A567FD">
        <w:rPr>
          <w:rStyle w:val="markedcontent"/>
          <w:rFonts w:asciiTheme="majorBidi" w:hAnsiTheme="majorBidi" w:cstheme="majorBidi"/>
        </w:rPr>
        <w:t xml:space="preserve">en hélice α. Les chaînes latérales polaires sont souvent groupées en surface. </w:t>
      </w:r>
    </w:p>
    <w:p w:rsidR="008B23B1" w:rsidRDefault="00E6571D" w:rsidP="005D1B00">
      <w:pPr>
        <w:spacing w:line="276" w:lineRule="auto"/>
        <w:jc w:val="center"/>
        <w:rPr>
          <w:rStyle w:val="markedcontent"/>
          <w:rFonts w:asciiTheme="majorBidi" w:hAnsiTheme="majorBidi" w:cstheme="majorBidi"/>
        </w:rPr>
      </w:pPr>
      <w:r>
        <w:rPr>
          <w:noProof/>
          <w:lang w:eastAsia="fr-FR"/>
        </w:rPr>
        <w:drawing>
          <wp:inline distT="0" distB="0" distL="0" distR="0" wp14:anchorId="411F758A" wp14:editId="6EED0513">
            <wp:extent cx="2266950" cy="2981911"/>
            <wp:effectExtent l="0" t="0" r="0" b="9525"/>
            <wp:docPr id="18" name="Image 18" descr="http://sites.unice.fr/site/ffontaine/structurebio/res/image3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ites.unice.fr/site/ffontaine/structurebio/res/image3-3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673" cy="298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71D" w:rsidRDefault="005430C5" w:rsidP="005D1B00">
      <w:pPr>
        <w:spacing w:line="276" w:lineRule="auto"/>
        <w:jc w:val="center"/>
        <w:rPr>
          <w:rStyle w:val="markedcontent"/>
          <w:rFonts w:asciiTheme="majorBidi" w:hAnsiTheme="majorBidi" w:cstheme="majorBidi"/>
        </w:rPr>
      </w:pPr>
      <w:r w:rsidRPr="006D58B7">
        <w:rPr>
          <w:rStyle w:val="markedcontent"/>
          <w:rFonts w:asciiTheme="majorBidi" w:hAnsiTheme="majorBidi" w:cstheme="majorBidi"/>
          <w:b/>
          <w:bCs/>
        </w:rPr>
        <w:t>Figure 8</w:t>
      </w:r>
      <w:r w:rsidR="00E6571D" w:rsidRPr="006D58B7">
        <w:rPr>
          <w:rStyle w:val="markedcontent"/>
          <w:rFonts w:asciiTheme="majorBidi" w:hAnsiTheme="majorBidi" w:cstheme="majorBidi"/>
          <w:b/>
          <w:bCs/>
        </w:rPr>
        <w:t>.</w:t>
      </w:r>
      <w:r w:rsidR="00E6571D" w:rsidRPr="006D58B7">
        <w:rPr>
          <w:rStyle w:val="markedcontent"/>
          <w:rFonts w:asciiTheme="majorBidi" w:hAnsiTheme="majorBidi" w:cstheme="majorBidi"/>
        </w:rPr>
        <w:t xml:space="preserve"> Structure tertiaire.</w:t>
      </w:r>
      <w:r w:rsidR="00E6571D">
        <w:rPr>
          <w:rStyle w:val="markedcontent"/>
          <w:rFonts w:asciiTheme="majorBidi" w:hAnsiTheme="majorBidi" w:cstheme="majorBidi"/>
        </w:rPr>
        <w:t xml:space="preserve"> </w:t>
      </w:r>
    </w:p>
    <w:p w:rsidR="002551D9" w:rsidRPr="002551D9" w:rsidRDefault="002551D9" w:rsidP="005D1B00">
      <w:pPr>
        <w:spacing w:before="100" w:beforeAutospacing="1" w:after="100" w:afterAutospacing="1" w:line="276" w:lineRule="auto"/>
        <w:rPr>
          <w:rFonts w:eastAsia="Times New Roman"/>
          <w:lang w:eastAsia="fr-FR"/>
        </w:rPr>
      </w:pPr>
      <w:r w:rsidRPr="002551D9">
        <w:rPr>
          <w:rFonts w:eastAsia="Times New Roman"/>
          <w:lang w:eastAsia="fr-FR"/>
        </w:rPr>
        <w:t xml:space="preserve">La structure tertiaire est maintenue par différentes interactions: </w:t>
      </w:r>
    </w:p>
    <w:p w:rsidR="002551D9" w:rsidRPr="002551D9" w:rsidRDefault="002551D9" w:rsidP="005D1B00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eastAsia="Times New Roman"/>
          <w:lang w:eastAsia="fr-FR"/>
        </w:rPr>
      </w:pPr>
      <w:r w:rsidRPr="002551D9">
        <w:rPr>
          <w:rFonts w:eastAsia="Times New Roman"/>
          <w:lang w:eastAsia="fr-FR"/>
        </w:rPr>
        <w:t>interactions covalentes (</w:t>
      </w:r>
      <w:hyperlink r:id="rId23" w:tooltip="Pont disulfure" w:history="1">
        <w:r w:rsidRPr="002551D9">
          <w:rPr>
            <w:rFonts w:eastAsia="Times New Roman"/>
            <w:u w:val="single"/>
            <w:lang w:eastAsia="fr-FR"/>
          </w:rPr>
          <w:t>ponts disulfures</w:t>
        </w:r>
      </w:hyperlink>
      <w:r w:rsidRPr="002551D9">
        <w:rPr>
          <w:rFonts w:eastAsia="Times New Roman"/>
          <w:lang w:eastAsia="fr-FR"/>
        </w:rPr>
        <w:t xml:space="preserve"> entre </w:t>
      </w:r>
      <w:hyperlink r:id="rId24" w:tooltip="Cystéine" w:history="1">
        <w:r w:rsidRPr="002551D9">
          <w:rPr>
            <w:rFonts w:eastAsia="Times New Roman"/>
            <w:u w:val="single"/>
            <w:lang w:eastAsia="fr-FR"/>
          </w:rPr>
          <w:t>cystéines</w:t>
        </w:r>
      </w:hyperlink>
      <w:r w:rsidRPr="002551D9">
        <w:rPr>
          <w:rFonts w:eastAsia="Times New Roman"/>
          <w:lang w:eastAsia="fr-FR"/>
        </w:rPr>
        <w:t>)</w:t>
      </w:r>
    </w:p>
    <w:p w:rsidR="002551D9" w:rsidRPr="002551D9" w:rsidRDefault="002551D9" w:rsidP="005D1B00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eastAsia="Times New Roman"/>
          <w:lang w:eastAsia="fr-FR"/>
        </w:rPr>
      </w:pPr>
      <w:r w:rsidRPr="002551D9">
        <w:rPr>
          <w:rFonts w:eastAsia="Times New Roman"/>
          <w:lang w:eastAsia="fr-FR"/>
        </w:rPr>
        <w:t xml:space="preserve">interactions électrostatiques (liaisons ioniques, </w:t>
      </w:r>
      <w:hyperlink r:id="rId25" w:tooltip="Liaison hydrogène" w:history="1">
        <w:r w:rsidRPr="002551D9">
          <w:rPr>
            <w:rFonts w:eastAsia="Times New Roman"/>
            <w:u w:val="single"/>
            <w:lang w:eastAsia="fr-FR"/>
          </w:rPr>
          <w:t>liaisons hydrogène</w:t>
        </w:r>
      </w:hyperlink>
      <w:r w:rsidRPr="002551D9">
        <w:rPr>
          <w:rFonts w:eastAsia="Times New Roman"/>
          <w:lang w:eastAsia="fr-FR"/>
        </w:rPr>
        <w:t>)</w:t>
      </w:r>
    </w:p>
    <w:p w:rsidR="002551D9" w:rsidRPr="002551D9" w:rsidRDefault="002551D9" w:rsidP="005D1B00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eastAsia="Times New Roman"/>
          <w:lang w:eastAsia="fr-FR"/>
        </w:rPr>
      </w:pPr>
      <w:r w:rsidRPr="002551D9">
        <w:rPr>
          <w:rFonts w:eastAsia="Times New Roman"/>
          <w:lang w:eastAsia="fr-FR"/>
        </w:rPr>
        <w:t xml:space="preserve">interactions de </w:t>
      </w:r>
      <w:hyperlink r:id="rId26" w:tooltip="Force de van der Waals" w:history="1">
        <w:r w:rsidRPr="002551D9">
          <w:rPr>
            <w:rFonts w:eastAsia="Times New Roman"/>
            <w:u w:val="single"/>
            <w:lang w:eastAsia="fr-FR"/>
          </w:rPr>
          <w:t xml:space="preserve">van der </w:t>
        </w:r>
        <w:proofErr w:type="spellStart"/>
        <w:r w:rsidRPr="002551D9">
          <w:rPr>
            <w:rFonts w:eastAsia="Times New Roman"/>
            <w:u w:val="single"/>
            <w:lang w:eastAsia="fr-FR"/>
          </w:rPr>
          <w:t>Waals</w:t>
        </w:r>
        <w:proofErr w:type="spellEnd"/>
      </w:hyperlink>
    </w:p>
    <w:p w:rsidR="002551D9" w:rsidRPr="002551D9" w:rsidRDefault="002551D9" w:rsidP="005D1B00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eastAsia="Times New Roman"/>
          <w:lang w:eastAsia="fr-FR"/>
        </w:rPr>
      </w:pPr>
      <w:r w:rsidRPr="002551D9">
        <w:rPr>
          <w:rFonts w:eastAsia="Times New Roman"/>
          <w:lang w:eastAsia="fr-FR"/>
        </w:rPr>
        <w:t>interactions avec le solvant et l'environnement (</w:t>
      </w:r>
      <w:hyperlink r:id="rId27" w:tooltip="Ion" w:history="1">
        <w:r w:rsidRPr="002551D9">
          <w:rPr>
            <w:rFonts w:eastAsia="Times New Roman"/>
            <w:u w:val="single"/>
            <w:lang w:eastAsia="fr-FR"/>
          </w:rPr>
          <w:t>ions</w:t>
        </w:r>
      </w:hyperlink>
      <w:r w:rsidRPr="002551D9">
        <w:rPr>
          <w:rFonts w:eastAsia="Times New Roman"/>
          <w:lang w:eastAsia="fr-FR"/>
        </w:rPr>
        <w:t xml:space="preserve">, </w:t>
      </w:r>
      <w:hyperlink r:id="rId28" w:tooltip="Lipide" w:history="1">
        <w:r w:rsidRPr="002551D9">
          <w:rPr>
            <w:rFonts w:eastAsia="Times New Roman"/>
            <w:u w:val="single"/>
            <w:lang w:eastAsia="fr-FR"/>
          </w:rPr>
          <w:t>lipides</w:t>
        </w:r>
      </w:hyperlink>
      <w:r w:rsidRPr="002551D9">
        <w:rPr>
          <w:rFonts w:eastAsia="Times New Roman"/>
          <w:lang w:eastAsia="fr-FR"/>
        </w:rPr>
        <w:t>...)</w:t>
      </w:r>
    </w:p>
    <w:p w:rsidR="00603703" w:rsidRDefault="0039562E" w:rsidP="005D1B00">
      <w:pPr>
        <w:spacing w:line="276" w:lineRule="auto"/>
        <w:jc w:val="both"/>
        <w:rPr>
          <w:rStyle w:val="markedcontent"/>
          <w:rFonts w:asciiTheme="majorBidi" w:hAnsiTheme="majorBidi" w:cstheme="majorBidi"/>
          <w:b/>
          <w:bCs/>
        </w:rPr>
      </w:pPr>
      <w:r w:rsidRPr="00A567FD">
        <w:rPr>
          <w:rStyle w:val="markedcontent"/>
          <w:rFonts w:asciiTheme="majorBidi" w:hAnsiTheme="majorBidi" w:cstheme="majorBidi"/>
          <w:b/>
          <w:bCs/>
        </w:rPr>
        <w:t xml:space="preserve">Structure quaternaire : </w:t>
      </w:r>
    </w:p>
    <w:p w:rsidR="00603703" w:rsidRPr="00603703" w:rsidRDefault="00603703" w:rsidP="005D1B00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  <w:r w:rsidRPr="00603703">
        <w:rPr>
          <w:rFonts w:eastAsia="Times New Roman"/>
          <w:lang w:eastAsia="fr-FR"/>
        </w:rPr>
        <w:t xml:space="preserve">La structure quaternaire d'une protéine </w:t>
      </w:r>
      <w:proofErr w:type="spellStart"/>
      <w:r w:rsidRPr="00603703">
        <w:rPr>
          <w:rFonts w:eastAsia="Times New Roman"/>
          <w:lang w:eastAsia="fr-FR"/>
        </w:rPr>
        <w:t>multimérique</w:t>
      </w:r>
      <w:proofErr w:type="spellEnd"/>
      <w:r w:rsidRPr="00603703">
        <w:rPr>
          <w:rFonts w:eastAsia="Times New Roman"/>
          <w:lang w:eastAsia="fr-FR"/>
        </w:rPr>
        <w:t xml:space="preserve"> est la manière dont sont agencées les différentes chaînes protéiques, ou sous-unités, à l'état natif les unes par rapport aux autres. La structure quaternaire des protéines regroupe l'association d'au moins deux chaînes polypeptidiques - identiques ou différentes - par des </w:t>
      </w:r>
      <w:hyperlink r:id="rId29" w:tooltip="Interaction non-covalente" w:history="1">
        <w:r w:rsidRPr="002633C9">
          <w:rPr>
            <w:rFonts w:eastAsia="Times New Roman"/>
            <w:lang w:eastAsia="fr-FR"/>
          </w:rPr>
          <w:t>liaisons non covalentes</w:t>
        </w:r>
      </w:hyperlink>
      <w:r w:rsidRPr="00603703">
        <w:rPr>
          <w:rFonts w:eastAsia="Times New Roman"/>
          <w:lang w:eastAsia="fr-FR"/>
        </w:rPr>
        <w:t xml:space="preserve">, liaisons dites faibles (liaison H, liaison ionique, interactions hydrophobes et force de Van der </w:t>
      </w:r>
      <w:proofErr w:type="spellStart"/>
      <w:r w:rsidRPr="00603703">
        <w:rPr>
          <w:rFonts w:eastAsia="Times New Roman"/>
          <w:lang w:eastAsia="fr-FR"/>
        </w:rPr>
        <w:t>Waals</w:t>
      </w:r>
      <w:proofErr w:type="spellEnd"/>
      <w:r w:rsidRPr="00603703">
        <w:rPr>
          <w:rFonts w:eastAsia="Times New Roman"/>
          <w:lang w:eastAsia="fr-FR"/>
        </w:rPr>
        <w:t xml:space="preserve">), mais rarement par des </w:t>
      </w:r>
      <w:hyperlink r:id="rId30" w:tooltip="Pont disulfure" w:history="1">
        <w:r w:rsidRPr="002633C9">
          <w:rPr>
            <w:rFonts w:eastAsia="Times New Roman"/>
            <w:lang w:eastAsia="fr-FR"/>
          </w:rPr>
          <w:t>ponts disulfures</w:t>
        </w:r>
      </w:hyperlink>
      <w:r w:rsidRPr="00603703">
        <w:rPr>
          <w:rFonts w:eastAsia="Times New Roman"/>
          <w:lang w:eastAsia="fr-FR"/>
        </w:rPr>
        <w:t xml:space="preserve">, qui ont pour rôle de créer les liaisons inter chaîne. L'effet hydrophobe est un facteur prépondérant dans l'assemblage des éléments structuraux, y compris dans l'association des sous-unités. </w:t>
      </w:r>
    </w:p>
    <w:p w:rsidR="00603703" w:rsidRPr="00603703" w:rsidRDefault="00603703" w:rsidP="005D1B00">
      <w:pPr>
        <w:spacing w:before="100" w:beforeAutospacing="1" w:after="100" w:afterAutospacing="1" w:line="276" w:lineRule="auto"/>
        <w:rPr>
          <w:rFonts w:eastAsia="Times New Roman"/>
          <w:lang w:eastAsia="fr-FR"/>
        </w:rPr>
      </w:pPr>
      <w:r w:rsidRPr="00603703">
        <w:rPr>
          <w:rFonts w:eastAsia="Times New Roman"/>
          <w:lang w:eastAsia="fr-FR"/>
        </w:rPr>
        <w:t xml:space="preserve">Chacune de ces chaînes est appelée </w:t>
      </w:r>
      <w:hyperlink r:id="rId31" w:tooltip="Monomère" w:history="1">
        <w:r w:rsidRPr="002633C9">
          <w:rPr>
            <w:rFonts w:eastAsia="Times New Roman"/>
            <w:lang w:eastAsia="fr-FR"/>
          </w:rPr>
          <w:t>monomère</w:t>
        </w:r>
      </w:hyperlink>
      <w:r w:rsidRPr="00603703">
        <w:rPr>
          <w:rFonts w:eastAsia="Times New Roman"/>
          <w:lang w:eastAsia="fr-FR"/>
        </w:rPr>
        <w:t xml:space="preserve"> (ou sous-unité) et l'ensemble oligomère ou </w:t>
      </w:r>
      <w:r w:rsidRPr="00603703">
        <w:rPr>
          <w:rFonts w:eastAsia="Times New Roman"/>
          <w:i/>
          <w:iCs/>
          <w:lang w:eastAsia="fr-FR"/>
        </w:rPr>
        <w:t xml:space="preserve">protéine </w:t>
      </w:r>
      <w:hyperlink r:id="rId32" w:tooltip="Polymère" w:history="1">
        <w:proofErr w:type="spellStart"/>
        <w:r w:rsidRPr="002633C9">
          <w:rPr>
            <w:rFonts w:eastAsia="Times New Roman"/>
            <w:i/>
            <w:iCs/>
            <w:lang w:eastAsia="fr-FR"/>
          </w:rPr>
          <w:t>multimérique</w:t>
        </w:r>
        <w:proofErr w:type="spellEnd"/>
      </w:hyperlink>
      <w:r w:rsidRPr="00603703">
        <w:rPr>
          <w:rFonts w:eastAsia="Times New Roman"/>
          <w:lang w:eastAsia="fr-FR"/>
        </w:rPr>
        <w:t>.</w:t>
      </w:r>
      <w:r w:rsidRPr="00603703">
        <w:rPr>
          <w:rFonts w:eastAsia="Times New Roman"/>
          <w:lang w:eastAsia="fr-FR"/>
        </w:rPr>
        <w:br/>
        <w:t>L'</w:t>
      </w:r>
      <w:hyperlink r:id="rId33" w:tooltip="Hémoglobine" w:history="1">
        <w:r w:rsidRPr="002633C9">
          <w:rPr>
            <w:rFonts w:eastAsia="Times New Roman"/>
            <w:lang w:eastAsia="fr-FR"/>
          </w:rPr>
          <w:t>hémoglobine</w:t>
        </w:r>
      </w:hyperlink>
      <w:r w:rsidRPr="00603703">
        <w:rPr>
          <w:rFonts w:eastAsia="Times New Roman"/>
          <w:lang w:eastAsia="fr-FR"/>
        </w:rPr>
        <w:t xml:space="preserve"> est un exemple de structure quaternaire ; elle est constituée de 4 sous-unités : 2 sous-unités α (de 141 acides aminés) et 2 sous-unités β (de 146 acides aminés), dans le cas de l'hémoglobine A. </w:t>
      </w:r>
    </w:p>
    <w:p w:rsidR="00603703" w:rsidRDefault="00603703" w:rsidP="005D1B00">
      <w:pPr>
        <w:spacing w:line="276" w:lineRule="auto"/>
        <w:jc w:val="both"/>
        <w:rPr>
          <w:rStyle w:val="markedcontent"/>
          <w:rFonts w:asciiTheme="majorBidi" w:hAnsiTheme="majorBidi" w:cstheme="majorBidi"/>
          <w:b/>
          <w:bCs/>
        </w:rPr>
      </w:pPr>
    </w:p>
    <w:p w:rsidR="00E6571D" w:rsidRDefault="00E6571D" w:rsidP="005D1B00">
      <w:pPr>
        <w:spacing w:line="276" w:lineRule="auto"/>
        <w:jc w:val="center"/>
        <w:rPr>
          <w:rStyle w:val="markedcontent"/>
          <w:rFonts w:asciiTheme="majorBidi" w:hAnsiTheme="majorBidi" w:cstheme="majorBidi"/>
        </w:rPr>
      </w:pPr>
      <w:r>
        <w:rPr>
          <w:noProof/>
          <w:lang w:eastAsia="fr-FR"/>
        </w:rPr>
        <w:drawing>
          <wp:inline distT="0" distB="0" distL="0" distR="0" wp14:anchorId="15E890DB" wp14:editId="1609EB11">
            <wp:extent cx="3025302" cy="3025302"/>
            <wp:effectExtent l="0" t="0" r="3810" b="3810"/>
            <wp:docPr id="19" name="Image 19" descr="http://sites.unice.fr/site/ffontaine/structurebio/res/image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ites.unice.fr/site/ffontaine/structurebio/res/image_2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361" cy="302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71D" w:rsidRDefault="005430C5" w:rsidP="005D1B00">
      <w:pPr>
        <w:spacing w:line="276" w:lineRule="auto"/>
        <w:jc w:val="center"/>
        <w:rPr>
          <w:rStyle w:val="markedcontent"/>
          <w:rFonts w:asciiTheme="majorBidi" w:hAnsiTheme="majorBidi" w:cstheme="majorBidi"/>
        </w:rPr>
      </w:pPr>
      <w:r w:rsidRPr="006D58B7">
        <w:rPr>
          <w:rStyle w:val="markedcontent"/>
          <w:rFonts w:asciiTheme="majorBidi" w:hAnsiTheme="majorBidi" w:cstheme="majorBidi"/>
          <w:b/>
          <w:bCs/>
        </w:rPr>
        <w:t>Figure 9</w:t>
      </w:r>
      <w:r w:rsidR="00E6571D" w:rsidRPr="006D58B7">
        <w:rPr>
          <w:rStyle w:val="markedcontent"/>
          <w:rFonts w:asciiTheme="majorBidi" w:hAnsiTheme="majorBidi" w:cstheme="majorBidi"/>
          <w:b/>
          <w:bCs/>
        </w:rPr>
        <w:t>.</w:t>
      </w:r>
      <w:r w:rsidR="00E6571D" w:rsidRPr="006D58B7">
        <w:rPr>
          <w:rStyle w:val="markedcontent"/>
          <w:rFonts w:asciiTheme="majorBidi" w:hAnsiTheme="majorBidi" w:cstheme="majorBidi"/>
        </w:rPr>
        <w:t xml:space="preserve"> Structure quaternaire.</w:t>
      </w:r>
      <w:r w:rsidR="00E6571D">
        <w:rPr>
          <w:rStyle w:val="markedcontent"/>
          <w:rFonts w:asciiTheme="majorBidi" w:hAnsiTheme="majorBidi" w:cstheme="majorBidi"/>
        </w:rPr>
        <w:t xml:space="preserve"> </w:t>
      </w:r>
    </w:p>
    <w:p w:rsidR="00E6571D" w:rsidRPr="00A567FD" w:rsidRDefault="00E6571D" w:rsidP="005D1B00">
      <w:pPr>
        <w:spacing w:line="276" w:lineRule="auto"/>
        <w:jc w:val="center"/>
        <w:rPr>
          <w:rStyle w:val="markedcontent"/>
          <w:rFonts w:asciiTheme="majorBidi" w:hAnsiTheme="majorBidi" w:cstheme="majorBidi"/>
        </w:rPr>
      </w:pPr>
    </w:p>
    <w:p w:rsidR="0039562E" w:rsidRDefault="00E6571D" w:rsidP="005D1B00">
      <w:pPr>
        <w:spacing w:line="276" w:lineRule="auto"/>
        <w:jc w:val="center"/>
        <w:rPr>
          <w:rFonts w:asciiTheme="majorBidi" w:hAnsiTheme="majorBidi" w:cstheme="majorBidi"/>
          <w:b/>
          <w:u w:val="single"/>
        </w:rPr>
      </w:pPr>
      <w:r>
        <w:rPr>
          <w:noProof/>
          <w:lang w:eastAsia="fr-FR"/>
        </w:rPr>
        <w:drawing>
          <wp:inline distT="0" distB="0" distL="0" distR="0" wp14:anchorId="158BA5EC" wp14:editId="296911CC">
            <wp:extent cx="3262183" cy="4563762"/>
            <wp:effectExtent l="0" t="0" r="0" b="8255"/>
            <wp:docPr id="15" name="Image 15" descr="Structures des protéines - Cours Pharmac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tructures des protéines - Cours Pharmaci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45" cy="457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71D" w:rsidRPr="005430C5" w:rsidRDefault="00E6571D" w:rsidP="005430C5">
      <w:pPr>
        <w:spacing w:line="276" w:lineRule="auto"/>
        <w:jc w:val="center"/>
        <w:rPr>
          <w:rFonts w:asciiTheme="majorBidi" w:hAnsiTheme="majorBidi" w:cstheme="majorBidi"/>
        </w:rPr>
      </w:pPr>
      <w:r w:rsidRPr="005430C5">
        <w:rPr>
          <w:rStyle w:val="markedcontent"/>
          <w:rFonts w:asciiTheme="majorBidi" w:hAnsiTheme="majorBidi" w:cstheme="majorBidi"/>
          <w:b/>
          <w:bCs/>
        </w:rPr>
        <w:t>Figure 10.</w:t>
      </w:r>
      <w:r w:rsidRPr="005430C5">
        <w:rPr>
          <w:rStyle w:val="markedcontent"/>
          <w:rFonts w:asciiTheme="majorBidi" w:hAnsiTheme="majorBidi" w:cstheme="majorBidi"/>
        </w:rPr>
        <w:t xml:space="preserve"> </w:t>
      </w:r>
      <w:r w:rsidR="00D53A2E" w:rsidRPr="005430C5">
        <w:rPr>
          <w:rStyle w:val="markedcontent"/>
          <w:rFonts w:asciiTheme="majorBidi" w:hAnsiTheme="majorBidi" w:cstheme="majorBidi"/>
        </w:rPr>
        <w:t>Les 4 s</w:t>
      </w:r>
      <w:r w:rsidRPr="005430C5">
        <w:rPr>
          <w:rStyle w:val="markedcontent"/>
          <w:rFonts w:asciiTheme="majorBidi" w:hAnsiTheme="majorBidi" w:cstheme="majorBidi"/>
        </w:rPr>
        <w:t>tructures des protéines.</w:t>
      </w:r>
      <w:r>
        <w:rPr>
          <w:rStyle w:val="markedcontent"/>
          <w:rFonts w:asciiTheme="majorBidi" w:hAnsiTheme="majorBidi" w:cstheme="majorBidi"/>
        </w:rPr>
        <w:t xml:space="preserve"> </w:t>
      </w:r>
    </w:p>
    <w:p w:rsidR="00CF299E" w:rsidRDefault="00CF299E" w:rsidP="005D1B00">
      <w:pPr>
        <w:spacing w:line="276" w:lineRule="auto"/>
        <w:rPr>
          <w:rStyle w:val="markedcontent"/>
          <w:rFonts w:asciiTheme="majorBidi" w:hAnsiTheme="majorBidi" w:cstheme="majorBidi"/>
          <w:b/>
          <w:bCs/>
        </w:rPr>
      </w:pPr>
    </w:p>
    <w:p w:rsidR="006D58B7" w:rsidRDefault="006D58B7" w:rsidP="005D1B00">
      <w:pPr>
        <w:spacing w:line="276" w:lineRule="auto"/>
        <w:rPr>
          <w:rFonts w:asciiTheme="majorBidi" w:hAnsiTheme="majorBidi" w:cstheme="majorBidi"/>
          <w:b/>
          <w:color w:val="FF0000"/>
        </w:rPr>
      </w:pPr>
    </w:p>
    <w:p w:rsidR="00CF299E" w:rsidRPr="002633C9" w:rsidRDefault="00CF299E" w:rsidP="005D1B00">
      <w:pPr>
        <w:spacing w:line="276" w:lineRule="auto"/>
        <w:rPr>
          <w:rFonts w:asciiTheme="majorBidi" w:hAnsiTheme="majorBidi" w:cstheme="majorBidi"/>
          <w:color w:val="FF0000"/>
        </w:rPr>
      </w:pPr>
      <w:r w:rsidRPr="002633C9">
        <w:rPr>
          <w:rFonts w:asciiTheme="majorBidi" w:hAnsiTheme="majorBidi" w:cstheme="majorBidi"/>
          <w:b/>
          <w:color w:val="FF0000"/>
        </w:rPr>
        <w:lastRenderedPageBreak/>
        <w:t xml:space="preserve">5.  </w:t>
      </w:r>
      <w:r w:rsidR="0039562E" w:rsidRPr="002633C9">
        <w:rPr>
          <w:rStyle w:val="markedcontent"/>
          <w:rFonts w:asciiTheme="majorBidi" w:hAnsiTheme="majorBidi" w:cstheme="majorBidi"/>
          <w:b/>
          <w:bCs/>
          <w:color w:val="FF0000"/>
        </w:rPr>
        <w:t>Principales propriétés des protéines:</w:t>
      </w:r>
      <w:r w:rsidR="0039562E" w:rsidRPr="002633C9">
        <w:rPr>
          <w:rStyle w:val="markedcontent"/>
          <w:rFonts w:asciiTheme="majorBidi" w:hAnsiTheme="majorBidi" w:cstheme="majorBidi"/>
          <w:color w:val="FF0000"/>
        </w:rPr>
        <w:t xml:space="preserve"> </w:t>
      </w:r>
    </w:p>
    <w:p w:rsidR="00CF299E" w:rsidRDefault="0039562E" w:rsidP="005D1B00">
      <w:pPr>
        <w:spacing w:line="276" w:lineRule="auto"/>
        <w:rPr>
          <w:rStyle w:val="markedcontent"/>
          <w:rFonts w:asciiTheme="majorBidi" w:hAnsiTheme="majorBidi" w:cstheme="majorBidi"/>
          <w:b/>
          <w:bCs/>
        </w:rPr>
      </w:pPr>
      <w:r w:rsidRPr="00CF299E">
        <w:rPr>
          <w:rStyle w:val="markedcontent"/>
          <w:rFonts w:asciiTheme="majorBidi" w:hAnsiTheme="majorBidi" w:cstheme="majorBidi"/>
          <w:b/>
          <w:bCs/>
        </w:rPr>
        <w:t>Solubilité des protéines :</w:t>
      </w:r>
      <w:r w:rsidRPr="00CF299E">
        <w:rPr>
          <w:rStyle w:val="markedcontent"/>
          <w:rFonts w:asciiTheme="majorBidi" w:hAnsiTheme="majorBidi" w:cstheme="majorBidi"/>
        </w:rPr>
        <w:t xml:space="preserve"> </w:t>
      </w:r>
      <w:r w:rsidRPr="00CF299E">
        <w:rPr>
          <w:rFonts w:asciiTheme="majorBidi" w:hAnsiTheme="majorBidi" w:cstheme="majorBidi"/>
        </w:rPr>
        <w:br/>
      </w:r>
      <w:r w:rsidRPr="00CF299E">
        <w:rPr>
          <w:rStyle w:val="markedcontent"/>
          <w:rFonts w:asciiTheme="majorBidi" w:hAnsiTheme="majorBidi" w:cstheme="majorBidi"/>
        </w:rPr>
        <w:t xml:space="preserve">Un certain nombre de facteurs peuvent influencer la solubilité des protéines : </w:t>
      </w:r>
    </w:p>
    <w:p w:rsidR="00CF299E" w:rsidRDefault="0039562E" w:rsidP="005D1B00">
      <w:pPr>
        <w:pStyle w:val="Paragraphedeliste"/>
        <w:numPr>
          <w:ilvl w:val="0"/>
          <w:numId w:val="5"/>
        </w:numPr>
        <w:spacing w:line="276" w:lineRule="auto"/>
        <w:rPr>
          <w:rStyle w:val="markedcontent"/>
          <w:rFonts w:asciiTheme="majorBidi" w:hAnsiTheme="majorBidi" w:cstheme="majorBidi"/>
        </w:rPr>
      </w:pPr>
      <w:r w:rsidRPr="00CF299E">
        <w:rPr>
          <w:rStyle w:val="markedcontent"/>
          <w:rFonts w:asciiTheme="majorBidi" w:hAnsiTheme="majorBidi" w:cstheme="majorBidi"/>
          <w:b/>
          <w:bCs/>
        </w:rPr>
        <w:t>Influence du pH :</w:t>
      </w:r>
      <w:r w:rsidRPr="00CF299E">
        <w:rPr>
          <w:rStyle w:val="markedcontent"/>
          <w:rFonts w:asciiTheme="majorBidi" w:hAnsiTheme="majorBidi" w:cstheme="majorBidi"/>
        </w:rPr>
        <w:t xml:space="preserve"> </w:t>
      </w:r>
    </w:p>
    <w:p w:rsidR="00CF299E" w:rsidRPr="00CF299E" w:rsidRDefault="0039562E" w:rsidP="005D1B00">
      <w:pPr>
        <w:spacing w:line="276" w:lineRule="auto"/>
        <w:rPr>
          <w:rFonts w:asciiTheme="majorBidi" w:hAnsiTheme="majorBidi" w:cstheme="majorBidi"/>
        </w:rPr>
      </w:pPr>
      <w:r w:rsidRPr="00CF299E">
        <w:rPr>
          <w:rStyle w:val="markedcontent"/>
          <w:rFonts w:asciiTheme="majorBidi" w:hAnsiTheme="majorBidi" w:cstheme="majorBidi"/>
        </w:rPr>
        <w:t>La solubilité d’une protéine e</w:t>
      </w:r>
      <w:r w:rsidR="00CF299E" w:rsidRPr="00CF299E">
        <w:rPr>
          <w:rStyle w:val="markedcontent"/>
          <w:rFonts w:asciiTheme="majorBidi" w:hAnsiTheme="majorBidi" w:cstheme="majorBidi"/>
        </w:rPr>
        <w:t>st minimale au voisinage du p</w:t>
      </w:r>
      <w:r w:rsidRPr="00CF299E">
        <w:rPr>
          <w:rStyle w:val="markedcontent"/>
          <w:rFonts w:asciiTheme="majorBidi" w:hAnsiTheme="majorBidi" w:cstheme="majorBidi"/>
        </w:rPr>
        <w:t xml:space="preserve">H isoélectrique. Pour la majorité des protéines </w:t>
      </w:r>
    </w:p>
    <w:p w:rsidR="00CF299E" w:rsidRDefault="0039562E" w:rsidP="005D1B00">
      <w:pPr>
        <w:pStyle w:val="Paragraphedeliste"/>
        <w:numPr>
          <w:ilvl w:val="0"/>
          <w:numId w:val="5"/>
        </w:numPr>
        <w:spacing w:line="276" w:lineRule="auto"/>
        <w:rPr>
          <w:rStyle w:val="markedcontent"/>
          <w:rFonts w:asciiTheme="majorBidi" w:hAnsiTheme="majorBidi" w:cstheme="majorBidi"/>
        </w:rPr>
      </w:pPr>
      <w:r w:rsidRPr="00CF299E">
        <w:rPr>
          <w:rStyle w:val="markedcontent"/>
          <w:rFonts w:asciiTheme="majorBidi" w:hAnsiTheme="majorBidi" w:cstheme="majorBidi"/>
          <w:b/>
          <w:bCs/>
        </w:rPr>
        <w:t>Influence de la force ionique :</w:t>
      </w:r>
      <w:r w:rsidRPr="00CF299E">
        <w:rPr>
          <w:rStyle w:val="markedcontent"/>
          <w:rFonts w:asciiTheme="majorBidi" w:hAnsiTheme="majorBidi" w:cstheme="majorBidi"/>
        </w:rPr>
        <w:t xml:space="preserve"> </w:t>
      </w:r>
    </w:p>
    <w:p w:rsidR="00CF299E" w:rsidRDefault="0039562E" w:rsidP="005D1B00">
      <w:pPr>
        <w:spacing w:line="276" w:lineRule="auto"/>
        <w:rPr>
          <w:rFonts w:asciiTheme="majorBidi" w:hAnsiTheme="majorBidi" w:cstheme="majorBidi"/>
        </w:rPr>
      </w:pPr>
      <w:r w:rsidRPr="00CF299E">
        <w:rPr>
          <w:rStyle w:val="markedcontent"/>
          <w:rFonts w:asciiTheme="majorBidi" w:hAnsiTheme="majorBidi" w:cstheme="majorBidi"/>
        </w:rPr>
        <w:t>Les sels neutres int</w:t>
      </w:r>
      <w:r w:rsidR="00CF299E" w:rsidRPr="00CF299E">
        <w:rPr>
          <w:rStyle w:val="markedcontent"/>
          <w:rFonts w:asciiTheme="majorBidi" w:hAnsiTheme="majorBidi" w:cstheme="majorBidi"/>
        </w:rPr>
        <w:t>e</w:t>
      </w:r>
      <w:r w:rsidRPr="00CF299E">
        <w:rPr>
          <w:rStyle w:val="markedcontent"/>
          <w:rFonts w:asciiTheme="majorBidi" w:hAnsiTheme="majorBidi" w:cstheme="majorBidi"/>
        </w:rPr>
        <w:t xml:space="preserve">rviennent en fonction de leur </w:t>
      </w:r>
      <w:r w:rsidR="00CF299E" w:rsidRPr="00CF299E">
        <w:rPr>
          <w:rStyle w:val="markedcontent"/>
          <w:rFonts w:asciiTheme="majorBidi" w:hAnsiTheme="majorBidi" w:cstheme="majorBidi"/>
        </w:rPr>
        <w:t>concentration</w:t>
      </w:r>
      <w:r w:rsidRPr="00CF299E">
        <w:rPr>
          <w:rStyle w:val="markedcontent"/>
          <w:rFonts w:asciiTheme="majorBidi" w:hAnsiTheme="majorBidi" w:cstheme="majorBidi"/>
        </w:rPr>
        <w:t xml:space="preserve"> et de la </w:t>
      </w:r>
      <w:r w:rsidR="00CF299E" w:rsidRPr="00CF299E">
        <w:rPr>
          <w:rFonts w:asciiTheme="majorBidi" w:hAnsiTheme="majorBidi" w:cstheme="majorBidi"/>
        </w:rPr>
        <w:t xml:space="preserve"> </w:t>
      </w:r>
      <w:r w:rsidRPr="00CF299E">
        <w:rPr>
          <w:rStyle w:val="markedcontent"/>
          <w:rFonts w:asciiTheme="majorBidi" w:hAnsiTheme="majorBidi" w:cstheme="majorBidi"/>
        </w:rPr>
        <w:t xml:space="preserve">charge des </w:t>
      </w:r>
      <w:proofErr w:type="spellStart"/>
      <w:r w:rsidRPr="00CF299E">
        <w:rPr>
          <w:rStyle w:val="markedcontent"/>
          <w:rFonts w:asciiTheme="majorBidi" w:hAnsiTheme="majorBidi" w:cstheme="majorBidi"/>
        </w:rPr>
        <w:t>ions</w:t>
      </w:r>
      <w:proofErr w:type="gramStart"/>
      <w:r w:rsidRPr="00CF299E">
        <w:rPr>
          <w:rStyle w:val="markedcontent"/>
          <w:rFonts w:asciiTheme="majorBidi" w:hAnsiTheme="majorBidi" w:cstheme="majorBidi"/>
        </w:rPr>
        <w:t>,on</w:t>
      </w:r>
      <w:proofErr w:type="spellEnd"/>
      <w:proofErr w:type="gramEnd"/>
      <w:r w:rsidRPr="00CF299E">
        <w:rPr>
          <w:rStyle w:val="markedcontent"/>
          <w:rFonts w:asciiTheme="majorBidi" w:hAnsiTheme="majorBidi" w:cstheme="majorBidi"/>
        </w:rPr>
        <w:t xml:space="preserve"> définit la force ionique molaire U par la relation suivante : </w:t>
      </w:r>
      <w:r w:rsidR="00CF299E" w:rsidRPr="00CF299E">
        <w:rPr>
          <w:rFonts w:asciiTheme="majorBidi" w:hAnsiTheme="majorBidi" w:cstheme="majorBidi"/>
        </w:rPr>
        <w:t xml:space="preserve"> </w:t>
      </w:r>
    </w:p>
    <w:p w:rsidR="00CF299E" w:rsidRDefault="0039562E" w:rsidP="005D1B00">
      <w:pPr>
        <w:pStyle w:val="Paragraphedeliste"/>
        <w:numPr>
          <w:ilvl w:val="0"/>
          <w:numId w:val="5"/>
        </w:numPr>
        <w:spacing w:line="276" w:lineRule="auto"/>
        <w:rPr>
          <w:rFonts w:asciiTheme="majorBidi" w:hAnsiTheme="majorBidi" w:cstheme="majorBidi"/>
        </w:rPr>
      </w:pPr>
      <w:r w:rsidRPr="00CF299E">
        <w:rPr>
          <w:rStyle w:val="markedcontent"/>
          <w:rFonts w:asciiTheme="majorBidi" w:hAnsiTheme="majorBidi" w:cstheme="majorBidi"/>
        </w:rPr>
        <w:t>U=½Σ C.Z</w:t>
      </w:r>
      <w:r w:rsidRPr="00CF299E">
        <w:rPr>
          <w:rStyle w:val="markedcontent"/>
          <w:rFonts w:asciiTheme="majorBidi" w:hAnsiTheme="majorBidi" w:cstheme="majorBidi"/>
          <w:vertAlign w:val="superscript"/>
        </w:rPr>
        <w:t>2</w:t>
      </w:r>
      <w:r w:rsidRPr="00CF299E">
        <w:rPr>
          <w:rStyle w:val="markedcontent"/>
          <w:rFonts w:asciiTheme="majorBidi" w:hAnsiTheme="majorBidi" w:cstheme="majorBidi"/>
        </w:rPr>
        <w:t xml:space="preserve"> </w:t>
      </w:r>
    </w:p>
    <w:p w:rsidR="00CF299E" w:rsidRDefault="0039562E" w:rsidP="005D1B00">
      <w:pPr>
        <w:spacing w:line="276" w:lineRule="auto"/>
        <w:rPr>
          <w:rFonts w:asciiTheme="majorBidi" w:hAnsiTheme="majorBidi" w:cstheme="majorBidi"/>
        </w:rPr>
      </w:pPr>
      <w:r w:rsidRPr="00CF299E">
        <w:rPr>
          <w:rStyle w:val="markedcontent"/>
          <w:rFonts w:asciiTheme="majorBidi" w:hAnsiTheme="majorBidi" w:cstheme="majorBidi"/>
        </w:rPr>
        <w:t>C :</w:t>
      </w:r>
      <w:r w:rsidR="00CF299E" w:rsidRPr="00CF299E">
        <w:rPr>
          <w:rStyle w:val="markedcontent"/>
          <w:rFonts w:asciiTheme="majorBidi" w:hAnsiTheme="majorBidi" w:cstheme="majorBidi"/>
        </w:rPr>
        <w:t xml:space="preserve"> </w:t>
      </w:r>
      <w:r w:rsidRPr="00CF299E">
        <w:rPr>
          <w:rStyle w:val="markedcontent"/>
          <w:rFonts w:asciiTheme="majorBidi" w:hAnsiTheme="majorBidi" w:cstheme="majorBidi"/>
        </w:rPr>
        <w:t>concentration molaire de chaque ion et Z : sa valence</w:t>
      </w:r>
      <w:r w:rsidR="00CF299E" w:rsidRPr="00CF299E">
        <w:rPr>
          <w:rStyle w:val="markedcontent"/>
          <w:rFonts w:asciiTheme="majorBidi" w:hAnsiTheme="majorBidi" w:cstheme="majorBidi"/>
        </w:rPr>
        <w:t>.</w:t>
      </w:r>
      <w:r w:rsidRPr="00CF299E">
        <w:rPr>
          <w:rStyle w:val="markedcontent"/>
          <w:rFonts w:asciiTheme="majorBidi" w:hAnsiTheme="majorBidi" w:cstheme="majorBidi"/>
        </w:rPr>
        <w:t xml:space="preserve"> </w:t>
      </w:r>
      <w:r w:rsidR="00CF299E" w:rsidRPr="00CF299E">
        <w:rPr>
          <w:rFonts w:asciiTheme="majorBidi" w:hAnsiTheme="majorBidi" w:cstheme="majorBidi"/>
        </w:rPr>
        <w:br/>
      </w:r>
      <w:r w:rsidRPr="00CF299E">
        <w:rPr>
          <w:rStyle w:val="markedcontent"/>
          <w:rFonts w:asciiTheme="majorBidi" w:hAnsiTheme="majorBidi" w:cstheme="majorBidi"/>
        </w:rPr>
        <w:t>A faible force ionique, on obser</w:t>
      </w:r>
      <w:r w:rsidR="00CF299E" w:rsidRPr="00CF299E">
        <w:rPr>
          <w:rStyle w:val="markedcontent"/>
          <w:rFonts w:asciiTheme="majorBidi" w:hAnsiTheme="majorBidi" w:cstheme="majorBidi"/>
        </w:rPr>
        <w:t>ve un effet dissolvant (</w:t>
      </w:r>
      <w:proofErr w:type="spellStart"/>
      <w:r w:rsidR="00CF299E" w:rsidRPr="00CF299E">
        <w:rPr>
          <w:rStyle w:val="markedcontent"/>
          <w:rFonts w:asciiTheme="majorBidi" w:hAnsiTheme="majorBidi" w:cstheme="majorBidi"/>
        </w:rPr>
        <w:t>Salting</w:t>
      </w:r>
      <w:proofErr w:type="spellEnd"/>
      <w:r w:rsidR="00CF299E" w:rsidRPr="00CF299E">
        <w:rPr>
          <w:rStyle w:val="markedcontent"/>
          <w:rFonts w:asciiTheme="majorBidi" w:hAnsiTheme="majorBidi" w:cstheme="majorBidi"/>
        </w:rPr>
        <w:t>-</w:t>
      </w:r>
      <w:proofErr w:type="gramStart"/>
      <w:r w:rsidRPr="00CF299E">
        <w:rPr>
          <w:rStyle w:val="markedcontent"/>
          <w:rFonts w:asciiTheme="majorBidi" w:hAnsiTheme="majorBidi" w:cstheme="majorBidi"/>
        </w:rPr>
        <w:t>in )</w:t>
      </w:r>
      <w:proofErr w:type="gramEnd"/>
      <w:r w:rsidRPr="00CF299E">
        <w:rPr>
          <w:rStyle w:val="markedcontent"/>
          <w:rFonts w:asciiTheme="majorBidi" w:hAnsiTheme="majorBidi" w:cstheme="majorBidi"/>
        </w:rPr>
        <w:t xml:space="preserve"> tandis qu’à force ionique </w:t>
      </w:r>
      <w:proofErr w:type="spellStart"/>
      <w:r w:rsidRPr="00CF299E">
        <w:rPr>
          <w:rStyle w:val="markedcontent"/>
          <w:rFonts w:asciiTheme="majorBidi" w:hAnsiTheme="majorBidi" w:cstheme="majorBidi"/>
        </w:rPr>
        <w:t>éléveé</w:t>
      </w:r>
      <w:proofErr w:type="spellEnd"/>
      <w:r w:rsidRPr="00CF299E">
        <w:rPr>
          <w:rStyle w:val="markedcontent"/>
          <w:rFonts w:asciiTheme="majorBidi" w:hAnsiTheme="majorBidi" w:cstheme="majorBidi"/>
        </w:rPr>
        <w:t xml:space="preserve"> au contr</w:t>
      </w:r>
      <w:r w:rsidR="00CF299E" w:rsidRPr="00CF299E">
        <w:rPr>
          <w:rStyle w:val="markedcontent"/>
          <w:rFonts w:asciiTheme="majorBidi" w:hAnsiTheme="majorBidi" w:cstheme="majorBidi"/>
        </w:rPr>
        <w:t xml:space="preserve">aire on assiste au relargage, </w:t>
      </w:r>
      <w:proofErr w:type="spellStart"/>
      <w:r w:rsidR="00CF299E" w:rsidRPr="00CF299E">
        <w:rPr>
          <w:rStyle w:val="markedcontent"/>
          <w:rFonts w:asciiTheme="majorBidi" w:hAnsiTheme="majorBidi" w:cstheme="majorBidi"/>
        </w:rPr>
        <w:t>c-à-</w:t>
      </w:r>
      <w:r w:rsidRPr="00CF299E">
        <w:rPr>
          <w:rStyle w:val="markedcontent"/>
          <w:rFonts w:asciiTheme="majorBidi" w:hAnsiTheme="majorBidi" w:cstheme="majorBidi"/>
        </w:rPr>
        <w:t>d</w:t>
      </w:r>
      <w:proofErr w:type="spellEnd"/>
      <w:r w:rsidRPr="00CF299E">
        <w:rPr>
          <w:rStyle w:val="markedcontent"/>
          <w:rFonts w:asciiTheme="majorBidi" w:hAnsiTheme="majorBidi" w:cstheme="majorBidi"/>
        </w:rPr>
        <w:t xml:space="preserve"> à la précipitation des molécules protéiques (</w:t>
      </w:r>
      <w:proofErr w:type="spellStart"/>
      <w:r w:rsidRPr="00CF299E">
        <w:rPr>
          <w:rStyle w:val="markedcontent"/>
          <w:rFonts w:asciiTheme="majorBidi" w:hAnsiTheme="majorBidi" w:cstheme="majorBidi"/>
        </w:rPr>
        <w:t>Salting</w:t>
      </w:r>
      <w:proofErr w:type="spellEnd"/>
      <w:r w:rsidRPr="00CF299E">
        <w:rPr>
          <w:rStyle w:val="markedcontent"/>
          <w:rFonts w:asciiTheme="majorBidi" w:hAnsiTheme="majorBidi" w:cstheme="majorBidi"/>
        </w:rPr>
        <w:t xml:space="preserve">-out) . </w:t>
      </w:r>
      <w:r w:rsidRPr="00CF299E">
        <w:rPr>
          <w:rFonts w:asciiTheme="majorBidi" w:hAnsiTheme="majorBidi" w:cstheme="majorBidi"/>
        </w:rPr>
        <w:br/>
      </w:r>
      <w:r w:rsidRPr="00CF299E">
        <w:rPr>
          <w:rStyle w:val="markedcontent"/>
          <w:rFonts w:asciiTheme="majorBidi" w:hAnsiTheme="majorBidi" w:cstheme="majorBidi"/>
        </w:rPr>
        <w:t xml:space="preserve">Les ions du milieu en quantité énorme par rapport aux forces ioniques de la </w:t>
      </w:r>
      <w:proofErr w:type="spellStart"/>
      <w:r w:rsidRPr="00CF299E">
        <w:rPr>
          <w:rStyle w:val="markedcontent"/>
          <w:rFonts w:asciiTheme="majorBidi" w:hAnsiTheme="majorBidi" w:cstheme="majorBidi"/>
        </w:rPr>
        <w:t>protéine</w:t>
      </w:r>
      <w:proofErr w:type="gramStart"/>
      <w:r w:rsidRPr="00CF299E">
        <w:rPr>
          <w:rStyle w:val="markedcontent"/>
          <w:rFonts w:asciiTheme="majorBidi" w:hAnsiTheme="majorBidi" w:cstheme="majorBidi"/>
        </w:rPr>
        <w:t>,entrent</w:t>
      </w:r>
      <w:proofErr w:type="spellEnd"/>
      <w:proofErr w:type="gramEnd"/>
      <w:r w:rsidRPr="00CF299E">
        <w:rPr>
          <w:rStyle w:val="markedcontent"/>
          <w:rFonts w:asciiTheme="majorBidi" w:hAnsiTheme="majorBidi" w:cstheme="majorBidi"/>
        </w:rPr>
        <w:t xml:space="preserve"> en compétition avec celle-ci et entrainent sa déshydratation. </w:t>
      </w:r>
    </w:p>
    <w:p w:rsidR="00CF299E" w:rsidRDefault="0039562E" w:rsidP="005D1B00">
      <w:pPr>
        <w:pStyle w:val="Paragraphedeliste"/>
        <w:numPr>
          <w:ilvl w:val="0"/>
          <w:numId w:val="5"/>
        </w:numPr>
        <w:spacing w:line="276" w:lineRule="auto"/>
        <w:rPr>
          <w:rStyle w:val="markedcontent"/>
          <w:rFonts w:asciiTheme="majorBidi" w:hAnsiTheme="majorBidi" w:cstheme="majorBidi"/>
        </w:rPr>
      </w:pPr>
      <w:r w:rsidRPr="00CF299E">
        <w:rPr>
          <w:rStyle w:val="markedcontent"/>
          <w:rFonts w:asciiTheme="majorBidi" w:hAnsiTheme="majorBidi" w:cstheme="majorBidi"/>
          <w:b/>
          <w:bCs/>
        </w:rPr>
        <w:t xml:space="preserve">Influence des solvants organiques : </w:t>
      </w:r>
    </w:p>
    <w:p w:rsidR="0039562E" w:rsidRPr="00CF299E" w:rsidRDefault="0039562E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 w:rsidRPr="00CF299E">
        <w:rPr>
          <w:rStyle w:val="markedcontent"/>
          <w:rFonts w:asciiTheme="majorBidi" w:hAnsiTheme="majorBidi" w:cstheme="majorBidi"/>
        </w:rPr>
        <w:t xml:space="preserve">Les protéines sont insolubles dans les solvants organiques : L’éthanol, le méthanol et l’acétone peuvent être utilisés pour précipiter les protéines, on peut éviter la </w:t>
      </w:r>
      <w:r w:rsidR="00CF299E">
        <w:rPr>
          <w:rFonts w:asciiTheme="majorBidi" w:hAnsiTheme="majorBidi" w:cstheme="majorBidi"/>
        </w:rPr>
        <w:t xml:space="preserve"> </w:t>
      </w:r>
      <w:r w:rsidRPr="00CF299E">
        <w:rPr>
          <w:rStyle w:val="markedcontent"/>
          <w:rFonts w:asciiTheme="majorBidi" w:hAnsiTheme="majorBidi" w:cstheme="majorBidi"/>
        </w:rPr>
        <w:t>dénaturation en opérant à très basse température (4°c).</w:t>
      </w:r>
    </w:p>
    <w:p w:rsidR="0039562E" w:rsidRDefault="0039562E" w:rsidP="005D1B00">
      <w:pPr>
        <w:spacing w:line="276" w:lineRule="auto"/>
        <w:jc w:val="center"/>
        <w:rPr>
          <w:rFonts w:asciiTheme="majorBidi" w:hAnsiTheme="majorBidi" w:cstheme="majorBidi"/>
          <w:b/>
          <w:u w:val="single"/>
        </w:rPr>
      </w:pPr>
      <w:r w:rsidRPr="00CF299E">
        <w:rPr>
          <w:rFonts w:asciiTheme="majorBidi" w:hAnsiTheme="majorBidi" w:cstheme="majorBidi"/>
          <w:b/>
          <w:noProof/>
          <w:lang w:eastAsia="fr-FR"/>
        </w:rPr>
        <w:drawing>
          <wp:inline distT="0" distB="0" distL="0" distR="0" wp14:anchorId="3EDC8864" wp14:editId="2D693088">
            <wp:extent cx="4202349" cy="2261269"/>
            <wp:effectExtent l="0" t="0" r="8255" b="571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583" cy="226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F7A" w:rsidRPr="00A16F7A" w:rsidRDefault="00A16F7A" w:rsidP="00A16F7A">
      <w:pPr>
        <w:spacing w:line="276" w:lineRule="auto"/>
        <w:jc w:val="center"/>
        <w:rPr>
          <w:rFonts w:asciiTheme="majorBidi" w:hAnsiTheme="majorBidi" w:cstheme="majorBidi"/>
          <w:bCs/>
        </w:rPr>
      </w:pPr>
      <w:r w:rsidRPr="00A16F7A">
        <w:rPr>
          <w:rFonts w:asciiTheme="majorBidi" w:hAnsiTheme="majorBidi" w:cstheme="majorBidi"/>
          <w:b/>
        </w:rPr>
        <w:t>Figure 11.</w:t>
      </w:r>
      <w:r w:rsidRPr="00A16F7A">
        <w:rPr>
          <w:rFonts w:asciiTheme="majorBidi" w:hAnsiTheme="majorBidi" w:cstheme="majorBidi"/>
          <w:bCs/>
        </w:rPr>
        <w:t xml:space="preserve"> Influences de la force ioniques sur la solubilité des pro</w:t>
      </w:r>
      <w:r w:rsidR="007C446F">
        <w:rPr>
          <w:rFonts w:asciiTheme="majorBidi" w:hAnsiTheme="majorBidi" w:cstheme="majorBidi"/>
          <w:bCs/>
        </w:rPr>
        <w:t>t</w:t>
      </w:r>
      <w:r w:rsidRPr="00A16F7A">
        <w:rPr>
          <w:rFonts w:asciiTheme="majorBidi" w:hAnsiTheme="majorBidi" w:cstheme="majorBidi"/>
          <w:bCs/>
        </w:rPr>
        <w:t>éines.</w:t>
      </w:r>
    </w:p>
    <w:p w:rsidR="00CF299E" w:rsidRDefault="00CF299E" w:rsidP="005D1B00">
      <w:pPr>
        <w:spacing w:line="276" w:lineRule="auto"/>
        <w:jc w:val="both"/>
        <w:rPr>
          <w:rStyle w:val="markedcontent"/>
          <w:rFonts w:asciiTheme="majorBidi" w:hAnsiTheme="majorBidi" w:cstheme="majorBidi"/>
          <w:b/>
          <w:bCs/>
          <w:color w:val="FF0000"/>
        </w:rPr>
      </w:pPr>
      <w:r>
        <w:rPr>
          <w:rFonts w:asciiTheme="majorBidi" w:hAnsiTheme="majorBidi" w:cstheme="majorBidi"/>
          <w:b/>
          <w:color w:val="FF0000"/>
        </w:rPr>
        <w:t xml:space="preserve">6. </w:t>
      </w:r>
      <w:r w:rsidRPr="0039562E">
        <w:rPr>
          <w:rFonts w:asciiTheme="majorBidi" w:hAnsiTheme="majorBidi" w:cstheme="majorBidi"/>
          <w:b/>
          <w:color w:val="FF0000"/>
        </w:rPr>
        <w:t xml:space="preserve"> </w:t>
      </w:r>
      <w:r w:rsidR="0039562E" w:rsidRPr="00CF299E">
        <w:rPr>
          <w:rStyle w:val="markedcontent"/>
          <w:rFonts w:asciiTheme="majorBidi" w:hAnsiTheme="majorBidi" w:cstheme="majorBidi"/>
          <w:b/>
          <w:bCs/>
          <w:color w:val="FF0000"/>
        </w:rPr>
        <w:t>Dénaturation des protéines :</w:t>
      </w:r>
    </w:p>
    <w:p w:rsidR="00CF299E" w:rsidRDefault="0039562E" w:rsidP="005D1B00">
      <w:pPr>
        <w:spacing w:line="276" w:lineRule="auto"/>
        <w:ind w:firstLine="708"/>
        <w:jc w:val="both"/>
        <w:rPr>
          <w:rFonts w:asciiTheme="majorBidi" w:hAnsiTheme="majorBidi" w:cstheme="majorBidi"/>
        </w:rPr>
      </w:pPr>
      <w:r w:rsidRPr="0039562E">
        <w:rPr>
          <w:rStyle w:val="markedcontent"/>
          <w:rFonts w:asciiTheme="majorBidi" w:hAnsiTheme="majorBidi" w:cstheme="majorBidi"/>
        </w:rPr>
        <w:t xml:space="preserve">La conformation tridimensionnelle (Structure primaire, secondaire, tertiaire, quaternaire) est le propre </w:t>
      </w:r>
      <w:r w:rsidR="00CF299E">
        <w:rPr>
          <w:rFonts w:asciiTheme="majorBidi" w:hAnsiTheme="majorBidi" w:cstheme="majorBidi"/>
        </w:rPr>
        <w:t xml:space="preserve"> </w:t>
      </w:r>
      <w:r w:rsidRPr="0039562E">
        <w:rPr>
          <w:rStyle w:val="markedcontent"/>
          <w:rFonts w:asciiTheme="majorBidi" w:hAnsiTheme="majorBidi" w:cstheme="majorBidi"/>
        </w:rPr>
        <w:t xml:space="preserve">d’une protéine native, cette conformation peut être </w:t>
      </w:r>
      <w:r w:rsidR="007C446F" w:rsidRPr="0039562E">
        <w:rPr>
          <w:rStyle w:val="markedcontent"/>
          <w:rFonts w:asciiTheme="majorBidi" w:hAnsiTheme="majorBidi" w:cstheme="majorBidi"/>
        </w:rPr>
        <w:t>bouleversée</w:t>
      </w:r>
      <w:r w:rsidRPr="0039562E">
        <w:rPr>
          <w:rStyle w:val="markedcontent"/>
          <w:rFonts w:asciiTheme="majorBidi" w:hAnsiTheme="majorBidi" w:cstheme="majorBidi"/>
        </w:rPr>
        <w:t xml:space="preserve">, désorganisée sans que soit </w:t>
      </w:r>
      <w:r w:rsidR="007C446F" w:rsidRPr="0039562E">
        <w:rPr>
          <w:rStyle w:val="markedcontent"/>
          <w:rFonts w:asciiTheme="majorBidi" w:hAnsiTheme="majorBidi" w:cstheme="majorBidi"/>
        </w:rPr>
        <w:t>rompue</w:t>
      </w:r>
      <w:r w:rsidRPr="0039562E">
        <w:rPr>
          <w:rStyle w:val="markedcontent"/>
          <w:rFonts w:asciiTheme="majorBidi" w:hAnsiTheme="majorBidi" w:cstheme="majorBidi"/>
        </w:rPr>
        <w:t xml:space="preserve"> la moindre liaison peptidique par </w:t>
      </w:r>
      <w:r w:rsidR="007C446F" w:rsidRPr="0039562E">
        <w:rPr>
          <w:rStyle w:val="markedcontent"/>
          <w:rFonts w:asciiTheme="majorBidi" w:hAnsiTheme="majorBidi" w:cstheme="majorBidi"/>
        </w:rPr>
        <w:t>rupture</w:t>
      </w:r>
      <w:r w:rsidRPr="0039562E">
        <w:rPr>
          <w:rStyle w:val="markedcontent"/>
          <w:rFonts w:asciiTheme="majorBidi" w:hAnsiTheme="majorBidi" w:cstheme="majorBidi"/>
        </w:rPr>
        <w:t xml:space="preserve"> uniquement des liaisons qui permettaient à l’édifice de maintenir sa conformation dans l’</w:t>
      </w:r>
      <w:r w:rsidR="007C446F" w:rsidRPr="0039562E">
        <w:rPr>
          <w:rStyle w:val="markedcontent"/>
          <w:rFonts w:asciiTheme="majorBidi" w:hAnsiTheme="majorBidi" w:cstheme="majorBidi"/>
        </w:rPr>
        <w:t>espace</w:t>
      </w:r>
      <w:r w:rsidRPr="0039562E">
        <w:rPr>
          <w:rStyle w:val="markedcontent"/>
          <w:rFonts w:asciiTheme="majorBidi" w:hAnsiTheme="majorBidi" w:cstheme="majorBidi"/>
        </w:rPr>
        <w:t xml:space="preserve"> : C’est ce qu’on appelle la dénaturation. </w:t>
      </w:r>
      <w:r w:rsidR="00CF299E">
        <w:rPr>
          <w:rFonts w:asciiTheme="majorBidi" w:hAnsiTheme="majorBidi" w:cstheme="majorBidi"/>
        </w:rPr>
        <w:t xml:space="preserve"> </w:t>
      </w:r>
    </w:p>
    <w:p w:rsidR="0039562E" w:rsidRPr="0039562E" w:rsidRDefault="0039562E" w:rsidP="005D1B00">
      <w:pPr>
        <w:spacing w:line="276" w:lineRule="auto"/>
        <w:ind w:firstLine="708"/>
        <w:jc w:val="both"/>
        <w:rPr>
          <w:rStyle w:val="markedcontent"/>
          <w:rFonts w:asciiTheme="majorBidi" w:hAnsiTheme="majorBidi" w:cstheme="majorBidi"/>
        </w:rPr>
      </w:pPr>
      <w:r w:rsidRPr="0039562E">
        <w:rPr>
          <w:rStyle w:val="markedcontent"/>
          <w:rFonts w:asciiTheme="majorBidi" w:hAnsiTheme="majorBidi" w:cstheme="majorBidi"/>
        </w:rPr>
        <w:t xml:space="preserve">La dénaturation peut être </w:t>
      </w:r>
      <w:r w:rsidR="007C446F" w:rsidRPr="0039562E">
        <w:rPr>
          <w:rStyle w:val="markedcontent"/>
          <w:rFonts w:asciiTheme="majorBidi" w:hAnsiTheme="majorBidi" w:cstheme="majorBidi"/>
        </w:rPr>
        <w:t>réversible</w:t>
      </w:r>
      <w:r w:rsidRPr="0039562E">
        <w:rPr>
          <w:rStyle w:val="markedcontent"/>
          <w:rFonts w:asciiTheme="majorBidi" w:hAnsiTheme="majorBidi" w:cstheme="majorBidi"/>
        </w:rPr>
        <w:t xml:space="preserve"> ou </w:t>
      </w:r>
      <w:r w:rsidR="007C446F" w:rsidRPr="0039562E">
        <w:rPr>
          <w:rStyle w:val="markedcontent"/>
          <w:rFonts w:asciiTheme="majorBidi" w:hAnsiTheme="majorBidi" w:cstheme="majorBidi"/>
        </w:rPr>
        <w:t>irréversible</w:t>
      </w:r>
      <w:r w:rsidRPr="0039562E">
        <w:rPr>
          <w:rStyle w:val="markedcontent"/>
          <w:rFonts w:asciiTheme="majorBidi" w:hAnsiTheme="majorBidi" w:cstheme="majorBidi"/>
        </w:rPr>
        <w:t xml:space="preserve">. Elle </w:t>
      </w:r>
      <w:r w:rsidR="007C446F" w:rsidRPr="0039562E">
        <w:rPr>
          <w:rStyle w:val="markedcontent"/>
          <w:rFonts w:asciiTheme="majorBidi" w:hAnsiTheme="majorBidi" w:cstheme="majorBidi"/>
        </w:rPr>
        <w:t>peut</w:t>
      </w:r>
      <w:r w:rsidRPr="0039562E">
        <w:rPr>
          <w:rStyle w:val="markedcontent"/>
          <w:rFonts w:asciiTheme="majorBidi" w:hAnsiTheme="majorBidi" w:cstheme="majorBidi"/>
        </w:rPr>
        <w:t xml:space="preserve"> être </w:t>
      </w:r>
      <w:r w:rsidR="007C446F" w:rsidRPr="0039562E">
        <w:rPr>
          <w:rStyle w:val="markedcontent"/>
          <w:rFonts w:asciiTheme="majorBidi" w:hAnsiTheme="majorBidi" w:cstheme="majorBidi"/>
        </w:rPr>
        <w:t>provoquée</w:t>
      </w:r>
      <w:r w:rsidRPr="0039562E">
        <w:rPr>
          <w:rStyle w:val="markedcontent"/>
          <w:rFonts w:asciiTheme="majorBidi" w:hAnsiTheme="majorBidi" w:cstheme="majorBidi"/>
        </w:rPr>
        <w:t xml:space="preserve"> par toute une variété d’agents physiques ou chimiques :</w:t>
      </w:r>
    </w:p>
    <w:p w:rsidR="00CF299E" w:rsidRDefault="0039562E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 w:rsidRPr="0039562E">
        <w:rPr>
          <w:rStyle w:val="markedcontent"/>
          <w:rFonts w:asciiTheme="majorBidi" w:hAnsiTheme="majorBidi" w:cstheme="majorBidi"/>
        </w:rPr>
        <w:t xml:space="preserve">-La chaleur: La coagulation de l’ovalbumine du blanc d’œuf est un exemple bien </w:t>
      </w:r>
      <w:r w:rsidRPr="0039562E">
        <w:rPr>
          <w:rFonts w:asciiTheme="majorBidi" w:hAnsiTheme="majorBidi" w:cstheme="majorBidi"/>
        </w:rPr>
        <w:br/>
      </w:r>
      <w:r w:rsidRPr="0039562E">
        <w:rPr>
          <w:rStyle w:val="markedcontent"/>
          <w:rFonts w:asciiTheme="majorBidi" w:hAnsiTheme="majorBidi" w:cstheme="majorBidi"/>
        </w:rPr>
        <w:t xml:space="preserve">connu de la dénaturation. </w:t>
      </w:r>
    </w:p>
    <w:p w:rsidR="0039562E" w:rsidRPr="0039562E" w:rsidRDefault="0039562E" w:rsidP="005D1B00">
      <w:pPr>
        <w:spacing w:line="276" w:lineRule="auto"/>
        <w:rPr>
          <w:rStyle w:val="markedcontent"/>
          <w:rFonts w:asciiTheme="majorBidi" w:hAnsiTheme="majorBidi" w:cstheme="majorBidi"/>
        </w:rPr>
      </w:pPr>
      <w:r w:rsidRPr="0039562E">
        <w:rPr>
          <w:rStyle w:val="markedcontent"/>
          <w:rFonts w:asciiTheme="majorBidi" w:hAnsiTheme="majorBidi" w:cstheme="majorBidi"/>
        </w:rPr>
        <w:t>-Les variations de PH : Certains acides (nitrique,</w:t>
      </w:r>
      <w:r w:rsidR="00B732ED">
        <w:rPr>
          <w:rStyle w:val="markedcontent"/>
          <w:rFonts w:asciiTheme="majorBidi" w:hAnsiTheme="majorBidi" w:cstheme="majorBidi"/>
        </w:rPr>
        <w:t xml:space="preserve"> </w:t>
      </w:r>
      <w:proofErr w:type="spellStart"/>
      <w:r w:rsidRPr="0039562E">
        <w:rPr>
          <w:rStyle w:val="markedcontent"/>
          <w:rFonts w:asciiTheme="majorBidi" w:hAnsiTheme="majorBidi" w:cstheme="majorBidi"/>
        </w:rPr>
        <w:t>trichloacétique</w:t>
      </w:r>
      <w:proofErr w:type="spellEnd"/>
      <w:r w:rsidRPr="0039562E">
        <w:rPr>
          <w:rStyle w:val="markedcontent"/>
          <w:rFonts w:asciiTheme="majorBidi" w:hAnsiTheme="majorBidi" w:cstheme="majorBidi"/>
        </w:rPr>
        <w:t xml:space="preserve"> </w:t>
      </w:r>
      <w:proofErr w:type="spellStart"/>
      <w:r w:rsidRPr="0039562E">
        <w:rPr>
          <w:rStyle w:val="markedcontent"/>
          <w:rFonts w:asciiTheme="majorBidi" w:hAnsiTheme="majorBidi" w:cstheme="majorBidi"/>
        </w:rPr>
        <w:t>perchlorique</w:t>
      </w:r>
      <w:proofErr w:type="gramStart"/>
      <w:r w:rsidRPr="0039562E">
        <w:rPr>
          <w:rStyle w:val="markedcontent"/>
          <w:rFonts w:asciiTheme="majorBidi" w:hAnsiTheme="majorBidi" w:cstheme="majorBidi"/>
        </w:rPr>
        <w:t>,etc</w:t>
      </w:r>
      <w:proofErr w:type="spellEnd"/>
      <w:proofErr w:type="gramEnd"/>
      <w:r w:rsidRPr="0039562E">
        <w:rPr>
          <w:rStyle w:val="markedcontent"/>
          <w:rFonts w:asciiTheme="majorBidi" w:hAnsiTheme="majorBidi" w:cstheme="majorBidi"/>
        </w:rPr>
        <w:t xml:space="preserve">.....) </w:t>
      </w:r>
      <w:r w:rsidRPr="0039562E">
        <w:rPr>
          <w:rFonts w:asciiTheme="majorBidi" w:hAnsiTheme="majorBidi" w:cstheme="majorBidi"/>
        </w:rPr>
        <w:br/>
      </w:r>
      <w:r w:rsidRPr="0039562E">
        <w:rPr>
          <w:rStyle w:val="markedcontent"/>
          <w:rFonts w:asciiTheme="majorBidi" w:hAnsiTheme="majorBidi" w:cstheme="majorBidi"/>
        </w:rPr>
        <w:t xml:space="preserve">-Les détergents. </w:t>
      </w:r>
      <w:r w:rsidRPr="0039562E">
        <w:rPr>
          <w:rFonts w:asciiTheme="majorBidi" w:hAnsiTheme="majorBidi" w:cstheme="majorBidi"/>
        </w:rPr>
        <w:br/>
      </w:r>
      <w:r w:rsidRPr="0039562E">
        <w:rPr>
          <w:rStyle w:val="markedcontent"/>
          <w:rFonts w:asciiTheme="majorBidi" w:hAnsiTheme="majorBidi" w:cstheme="majorBidi"/>
        </w:rPr>
        <w:lastRenderedPageBreak/>
        <w:t xml:space="preserve">-Les solvants organiques. </w:t>
      </w:r>
      <w:r w:rsidRPr="0039562E">
        <w:rPr>
          <w:rFonts w:asciiTheme="majorBidi" w:hAnsiTheme="majorBidi" w:cstheme="majorBidi"/>
        </w:rPr>
        <w:br/>
      </w:r>
      <w:r w:rsidRPr="0039562E">
        <w:rPr>
          <w:rStyle w:val="markedcontent"/>
          <w:rFonts w:asciiTheme="majorBidi" w:hAnsiTheme="majorBidi" w:cstheme="majorBidi"/>
        </w:rPr>
        <w:t xml:space="preserve">-Les solutions d’urée ou de guanidine. </w:t>
      </w:r>
      <w:r w:rsidRPr="0039562E">
        <w:rPr>
          <w:rFonts w:asciiTheme="majorBidi" w:hAnsiTheme="majorBidi" w:cstheme="majorBidi"/>
        </w:rPr>
        <w:br/>
      </w:r>
      <w:r w:rsidRPr="0039562E">
        <w:rPr>
          <w:rStyle w:val="markedcontent"/>
          <w:rFonts w:asciiTheme="majorBidi" w:hAnsiTheme="majorBidi" w:cstheme="majorBidi"/>
        </w:rPr>
        <w:t>-La simple dilution ou la simple agitation peuvent aussi provoquer la dénaturation des protéines.</w:t>
      </w:r>
    </w:p>
    <w:p w:rsidR="0039562E" w:rsidRDefault="0039562E" w:rsidP="005D1B00">
      <w:pPr>
        <w:spacing w:line="276" w:lineRule="auto"/>
        <w:jc w:val="center"/>
        <w:rPr>
          <w:rFonts w:asciiTheme="majorBidi" w:hAnsiTheme="majorBidi" w:cstheme="majorBidi"/>
          <w:b/>
          <w:u w:val="single"/>
        </w:rPr>
      </w:pPr>
      <w:r w:rsidRPr="00CF299E">
        <w:rPr>
          <w:rFonts w:asciiTheme="majorBidi" w:hAnsiTheme="majorBidi" w:cstheme="majorBidi"/>
          <w:b/>
          <w:noProof/>
          <w:lang w:eastAsia="fr-FR"/>
        </w:rPr>
        <w:drawing>
          <wp:inline distT="0" distB="0" distL="0" distR="0" wp14:anchorId="3777A0D5" wp14:editId="0361D38A">
            <wp:extent cx="3861881" cy="2491536"/>
            <wp:effectExtent l="0" t="0" r="5715" b="444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233" cy="248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46F" w:rsidRPr="00A16F7A" w:rsidRDefault="007C446F" w:rsidP="007C446F">
      <w:pPr>
        <w:spacing w:line="276" w:lineRule="auto"/>
        <w:jc w:val="center"/>
        <w:rPr>
          <w:rFonts w:asciiTheme="majorBidi" w:hAnsiTheme="majorBidi" w:cstheme="majorBidi"/>
          <w:bCs/>
        </w:rPr>
      </w:pPr>
      <w:r w:rsidRPr="00A16F7A">
        <w:rPr>
          <w:rFonts w:asciiTheme="majorBidi" w:hAnsiTheme="majorBidi" w:cstheme="majorBidi"/>
          <w:b/>
        </w:rPr>
        <w:t>Figure</w:t>
      </w:r>
      <w:r>
        <w:rPr>
          <w:rFonts w:asciiTheme="majorBidi" w:hAnsiTheme="majorBidi" w:cstheme="majorBidi"/>
          <w:b/>
        </w:rPr>
        <w:t xml:space="preserve"> 12</w:t>
      </w:r>
      <w:r w:rsidRPr="00A16F7A">
        <w:rPr>
          <w:rFonts w:asciiTheme="majorBidi" w:hAnsiTheme="majorBidi" w:cstheme="majorBidi"/>
          <w:b/>
        </w:rPr>
        <w:t>.</w:t>
      </w:r>
      <w:r w:rsidRPr="00A16F7A">
        <w:rPr>
          <w:rFonts w:asciiTheme="majorBidi" w:hAnsiTheme="majorBidi" w:cstheme="majorBidi"/>
          <w:bCs/>
        </w:rPr>
        <w:t xml:space="preserve"> </w:t>
      </w:r>
      <w:r>
        <w:rPr>
          <w:rFonts w:asciiTheme="majorBidi" w:hAnsiTheme="majorBidi" w:cstheme="majorBidi"/>
          <w:bCs/>
        </w:rPr>
        <w:t>Influences du</w:t>
      </w:r>
      <w:r w:rsidRPr="00A16F7A">
        <w:rPr>
          <w:rFonts w:asciiTheme="majorBidi" w:hAnsiTheme="majorBidi" w:cstheme="majorBidi"/>
          <w:bCs/>
        </w:rPr>
        <w:t xml:space="preserve"> </w:t>
      </w:r>
      <w:r>
        <w:rPr>
          <w:rFonts w:asciiTheme="majorBidi" w:hAnsiTheme="majorBidi" w:cstheme="majorBidi"/>
          <w:bCs/>
        </w:rPr>
        <w:t xml:space="preserve">pH </w:t>
      </w:r>
      <w:r w:rsidRPr="00A16F7A">
        <w:rPr>
          <w:rFonts w:asciiTheme="majorBidi" w:hAnsiTheme="majorBidi" w:cstheme="majorBidi"/>
          <w:bCs/>
        </w:rPr>
        <w:t>sur la solubilité des pro</w:t>
      </w:r>
      <w:r>
        <w:rPr>
          <w:rFonts w:asciiTheme="majorBidi" w:hAnsiTheme="majorBidi" w:cstheme="majorBidi"/>
          <w:bCs/>
        </w:rPr>
        <w:t>t</w:t>
      </w:r>
      <w:r w:rsidRPr="00A16F7A">
        <w:rPr>
          <w:rFonts w:asciiTheme="majorBidi" w:hAnsiTheme="majorBidi" w:cstheme="majorBidi"/>
          <w:bCs/>
        </w:rPr>
        <w:t>éines.</w:t>
      </w:r>
    </w:p>
    <w:p w:rsidR="002633C9" w:rsidRDefault="002633C9" w:rsidP="005D1B00">
      <w:pPr>
        <w:spacing w:line="276" w:lineRule="auto"/>
        <w:jc w:val="both"/>
        <w:rPr>
          <w:rFonts w:asciiTheme="majorBidi" w:hAnsiTheme="majorBidi" w:cstheme="majorBidi"/>
          <w:b/>
          <w:color w:val="FF0000"/>
        </w:rPr>
      </w:pPr>
      <w:bookmarkStart w:id="0" w:name="_GoBack"/>
      <w:bookmarkEnd w:id="0"/>
    </w:p>
    <w:p w:rsidR="00CF299E" w:rsidRDefault="00CF299E" w:rsidP="005D1B00">
      <w:pPr>
        <w:spacing w:line="276" w:lineRule="auto"/>
        <w:jc w:val="both"/>
        <w:rPr>
          <w:rStyle w:val="markedcontent"/>
          <w:rFonts w:asciiTheme="majorBidi" w:hAnsiTheme="majorBidi" w:cstheme="majorBidi"/>
          <w:color w:val="FF0000"/>
        </w:rPr>
      </w:pPr>
      <w:r>
        <w:rPr>
          <w:rFonts w:asciiTheme="majorBidi" w:hAnsiTheme="majorBidi" w:cstheme="majorBidi"/>
          <w:b/>
          <w:color w:val="FF0000"/>
        </w:rPr>
        <w:t>7</w:t>
      </w:r>
      <w:r w:rsidRPr="00CF299E">
        <w:rPr>
          <w:rFonts w:asciiTheme="majorBidi" w:hAnsiTheme="majorBidi" w:cstheme="majorBidi"/>
          <w:b/>
          <w:color w:val="FF0000"/>
        </w:rPr>
        <w:t xml:space="preserve">.  </w:t>
      </w:r>
      <w:r w:rsidR="007C446F" w:rsidRPr="00CF299E">
        <w:rPr>
          <w:rStyle w:val="markedcontent"/>
          <w:rFonts w:asciiTheme="majorBidi" w:hAnsiTheme="majorBidi" w:cstheme="majorBidi"/>
          <w:b/>
          <w:color w:val="FF0000"/>
        </w:rPr>
        <w:t>Caractère</w:t>
      </w:r>
      <w:r w:rsidR="0039562E" w:rsidRPr="00CF299E">
        <w:rPr>
          <w:rStyle w:val="markedcontent"/>
          <w:rFonts w:asciiTheme="majorBidi" w:hAnsiTheme="majorBidi" w:cstheme="majorBidi"/>
          <w:b/>
          <w:color w:val="FF0000"/>
        </w:rPr>
        <w:t xml:space="preserve"> </w:t>
      </w:r>
      <w:r w:rsidR="007C446F" w:rsidRPr="00CF299E">
        <w:rPr>
          <w:rStyle w:val="markedcontent"/>
          <w:rFonts w:asciiTheme="majorBidi" w:hAnsiTheme="majorBidi" w:cstheme="majorBidi"/>
          <w:b/>
          <w:color w:val="FF0000"/>
        </w:rPr>
        <w:t>amphotère</w:t>
      </w:r>
      <w:r w:rsidR="0039562E" w:rsidRPr="00CF299E">
        <w:rPr>
          <w:rStyle w:val="markedcontent"/>
          <w:rFonts w:asciiTheme="majorBidi" w:hAnsiTheme="majorBidi" w:cstheme="majorBidi"/>
          <w:b/>
          <w:color w:val="FF0000"/>
        </w:rPr>
        <w:t xml:space="preserve"> des protéines :</w:t>
      </w:r>
      <w:r w:rsidR="0039562E" w:rsidRPr="00CF299E">
        <w:rPr>
          <w:rStyle w:val="markedcontent"/>
          <w:rFonts w:asciiTheme="majorBidi" w:hAnsiTheme="majorBidi" w:cstheme="majorBidi"/>
          <w:color w:val="FF0000"/>
        </w:rPr>
        <w:t xml:space="preserve"> </w:t>
      </w:r>
    </w:p>
    <w:p w:rsidR="0039562E" w:rsidRDefault="0039562E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 w:rsidRPr="0039562E">
        <w:rPr>
          <w:rStyle w:val="markedcontent"/>
          <w:rFonts w:asciiTheme="majorBidi" w:hAnsiTheme="majorBidi" w:cstheme="majorBidi"/>
        </w:rPr>
        <w:t xml:space="preserve">Constituées par des ampholytes (les aminoacides), les protéines </w:t>
      </w:r>
      <w:r w:rsidR="007C10F2" w:rsidRPr="0039562E">
        <w:rPr>
          <w:rStyle w:val="markedcontent"/>
          <w:rFonts w:asciiTheme="majorBidi" w:hAnsiTheme="majorBidi" w:cstheme="majorBidi"/>
        </w:rPr>
        <w:t>possèdent</w:t>
      </w:r>
      <w:r w:rsidRPr="0039562E">
        <w:rPr>
          <w:rStyle w:val="markedcontent"/>
          <w:rFonts w:asciiTheme="majorBidi" w:hAnsiTheme="majorBidi" w:cstheme="majorBidi"/>
        </w:rPr>
        <w:t xml:space="preserve"> un </w:t>
      </w:r>
      <w:r w:rsidR="007C10F2" w:rsidRPr="0039562E">
        <w:rPr>
          <w:rStyle w:val="markedcontent"/>
          <w:rFonts w:asciiTheme="majorBidi" w:hAnsiTheme="majorBidi" w:cstheme="majorBidi"/>
        </w:rPr>
        <w:t>caractère</w:t>
      </w:r>
      <w:r w:rsidRPr="0039562E">
        <w:rPr>
          <w:rStyle w:val="markedcontent"/>
          <w:rFonts w:asciiTheme="majorBidi" w:hAnsiTheme="majorBidi" w:cstheme="majorBidi"/>
        </w:rPr>
        <w:t xml:space="preserve"> </w:t>
      </w:r>
      <w:r w:rsidR="007C446F" w:rsidRPr="0039562E">
        <w:rPr>
          <w:rStyle w:val="markedcontent"/>
          <w:rFonts w:asciiTheme="majorBidi" w:hAnsiTheme="majorBidi" w:cstheme="majorBidi"/>
        </w:rPr>
        <w:t>amphotère</w:t>
      </w:r>
      <w:r w:rsidRPr="0039562E">
        <w:rPr>
          <w:rStyle w:val="markedcontent"/>
          <w:rFonts w:asciiTheme="majorBidi" w:hAnsiTheme="majorBidi" w:cstheme="majorBidi"/>
        </w:rPr>
        <w:t xml:space="preserve">. En effet si les groupes aminés et carboxyliques sont impliqués dans la liaison peptidique. Il </w:t>
      </w:r>
      <w:proofErr w:type="spellStart"/>
      <w:r w:rsidRPr="0039562E">
        <w:rPr>
          <w:rStyle w:val="markedcontent"/>
          <w:rFonts w:asciiTheme="majorBidi" w:hAnsiTheme="majorBidi" w:cstheme="majorBidi"/>
        </w:rPr>
        <w:t>éxiste</w:t>
      </w:r>
      <w:proofErr w:type="spellEnd"/>
      <w:r w:rsidRPr="0039562E">
        <w:rPr>
          <w:rStyle w:val="markedcontent"/>
          <w:rFonts w:asciiTheme="majorBidi" w:hAnsiTheme="majorBidi" w:cstheme="majorBidi"/>
        </w:rPr>
        <w:t xml:space="preserve"> encore des groupes polaires : les groupes terminaux et les chaines latérales des acides glutamiques et aspartiques de la lysine, de l’histidine, de l’arginine, de la cystéine et de la tyrosine.</w:t>
      </w:r>
    </w:p>
    <w:p w:rsidR="00CF299E" w:rsidRDefault="002633C9" w:rsidP="005D1B00">
      <w:pPr>
        <w:spacing w:line="276" w:lineRule="auto"/>
        <w:jc w:val="both"/>
        <w:rPr>
          <w:rStyle w:val="markedcontent"/>
          <w:rFonts w:asciiTheme="majorBidi" w:hAnsiTheme="majorBidi" w:cstheme="majorBidi"/>
          <w:b/>
          <w:color w:val="FF0000"/>
        </w:rPr>
      </w:pPr>
      <w:r>
        <w:rPr>
          <w:rFonts w:asciiTheme="majorBidi" w:hAnsiTheme="majorBidi" w:cstheme="majorBidi"/>
          <w:b/>
          <w:color w:val="FF0000"/>
        </w:rPr>
        <w:t xml:space="preserve">8 </w:t>
      </w:r>
      <w:r w:rsidR="00CF299E" w:rsidRPr="00CF299E">
        <w:rPr>
          <w:rFonts w:asciiTheme="majorBidi" w:hAnsiTheme="majorBidi" w:cstheme="majorBidi"/>
          <w:b/>
          <w:color w:val="FF0000"/>
        </w:rPr>
        <w:t xml:space="preserve"> </w:t>
      </w:r>
      <w:r w:rsidR="0039562E" w:rsidRPr="00CF299E">
        <w:rPr>
          <w:rStyle w:val="markedcontent"/>
          <w:rFonts w:asciiTheme="majorBidi" w:hAnsiTheme="majorBidi" w:cstheme="majorBidi"/>
          <w:b/>
          <w:color w:val="FF0000"/>
        </w:rPr>
        <w:t>Stratégie générale du séquençage d’une protéine :</w:t>
      </w:r>
    </w:p>
    <w:p w:rsidR="00CF299E" w:rsidRDefault="0039562E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 w:rsidRPr="00CF299E">
        <w:rPr>
          <w:rStyle w:val="markedcontent"/>
          <w:rFonts w:asciiTheme="majorBidi" w:hAnsiTheme="majorBidi" w:cstheme="majorBidi"/>
          <w:color w:val="FF0000"/>
        </w:rPr>
        <w:t xml:space="preserve"> </w:t>
      </w:r>
      <w:r w:rsidRPr="0039562E">
        <w:rPr>
          <w:rStyle w:val="markedcontent"/>
          <w:rFonts w:asciiTheme="majorBidi" w:hAnsiTheme="majorBidi" w:cstheme="majorBidi"/>
        </w:rPr>
        <w:t xml:space="preserve">La détermination de la composition en AA et la séquence (l’ordre des AA) d’une protéine passe par les étapes suivantes: </w:t>
      </w:r>
    </w:p>
    <w:p w:rsidR="00CF299E" w:rsidRDefault="0039562E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 w:rsidRPr="0039562E">
        <w:rPr>
          <w:rStyle w:val="markedcontent"/>
          <w:rFonts w:asciiTheme="majorBidi" w:hAnsiTheme="majorBidi" w:cstheme="majorBidi"/>
        </w:rPr>
        <w:t xml:space="preserve">- Extraire, séparer et purifier la protéine. </w:t>
      </w:r>
    </w:p>
    <w:p w:rsidR="00CF299E" w:rsidRDefault="0039562E" w:rsidP="005D1B00">
      <w:pPr>
        <w:spacing w:line="276" w:lineRule="auto"/>
        <w:jc w:val="both"/>
        <w:rPr>
          <w:rStyle w:val="markedcontent"/>
          <w:rFonts w:asciiTheme="majorBidi" w:hAnsiTheme="majorBidi" w:cstheme="majorBidi"/>
        </w:rPr>
      </w:pPr>
      <w:r w:rsidRPr="0039562E">
        <w:rPr>
          <w:rStyle w:val="markedcontent"/>
          <w:rFonts w:asciiTheme="majorBidi" w:hAnsiTheme="majorBidi" w:cstheme="majorBidi"/>
        </w:rPr>
        <w:t xml:space="preserve">- Fragmenter la protéine en polypeptides, rompre les ponts disulfures puis une hydrolyse acide pour déterminer la composition en AA. </w:t>
      </w:r>
    </w:p>
    <w:p w:rsidR="0039562E" w:rsidRPr="00CF299E" w:rsidRDefault="0039562E" w:rsidP="005D1B00">
      <w:pPr>
        <w:spacing w:line="276" w:lineRule="auto"/>
        <w:jc w:val="both"/>
        <w:rPr>
          <w:rFonts w:asciiTheme="majorBidi" w:hAnsiTheme="majorBidi" w:cstheme="majorBidi"/>
        </w:rPr>
      </w:pPr>
      <w:r w:rsidRPr="0039562E">
        <w:rPr>
          <w:rStyle w:val="markedcontent"/>
          <w:rFonts w:asciiTheme="majorBidi" w:hAnsiTheme="majorBidi" w:cstheme="majorBidi"/>
        </w:rPr>
        <w:t xml:space="preserve">- Déterminer la séquence en AA (AA des extrémités N-terminale et C-terminale + AA </w:t>
      </w:r>
      <w:r w:rsidR="00EB4DA9" w:rsidRPr="0039562E">
        <w:rPr>
          <w:rStyle w:val="markedcontent"/>
          <w:rFonts w:asciiTheme="majorBidi" w:hAnsiTheme="majorBidi" w:cstheme="majorBidi"/>
        </w:rPr>
        <w:t>intra chaines</w:t>
      </w:r>
      <w:r w:rsidRPr="0039562E">
        <w:rPr>
          <w:rStyle w:val="markedcontent"/>
          <w:rFonts w:asciiTheme="majorBidi" w:hAnsiTheme="majorBidi" w:cstheme="majorBidi"/>
        </w:rPr>
        <w:t>).</w:t>
      </w:r>
    </w:p>
    <w:p w:rsidR="0039562E" w:rsidRPr="0039562E" w:rsidRDefault="0039562E" w:rsidP="005D1B00">
      <w:pPr>
        <w:spacing w:line="276" w:lineRule="auto"/>
        <w:rPr>
          <w:rFonts w:asciiTheme="majorBidi" w:hAnsiTheme="majorBidi" w:cstheme="majorBidi"/>
          <w:b/>
          <w:u w:val="single"/>
        </w:rPr>
      </w:pPr>
    </w:p>
    <w:p w:rsidR="0039562E" w:rsidRPr="0039562E" w:rsidRDefault="0039562E" w:rsidP="005D1B00">
      <w:pPr>
        <w:spacing w:line="276" w:lineRule="auto"/>
        <w:rPr>
          <w:rFonts w:asciiTheme="majorBidi" w:hAnsiTheme="majorBidi" w:cstheme="majorBidi"/>
          <w:b/>
          <w:u w:val="single"/>
        </w:rPr>
      </w:pPr>
    </w:p>
    <w:p w:rsidR="00295BA2" w:rsidRPr="002633C9" w:rsidRDefault="00295BA2" w:rsidP="005D1B00">
      <w:pPr>
        <w:spacing w:after="200" w:line="276" w:lineRule="auto"/>
        <w:rPr>
          <w:rFonts w:asciiTheme="majorBidi" w:hAnsiTheme="majorBidi" w:cstheme="majorBidi"/>
          <w:b/>
          <w:u w:val="single"/>
        </w:rPr>
      </w:pPr>
    </w:p>
    <w:sectPr w:rsidR="00295BA2" w:rsidRPr="002633C9" w:rsidSect="006D58B7">
      <w:footerReference w:type="default" r:id="rId38"/>
      <w:pgSz w:w="11906" w:h="16838"/>
      <w:pgMar w:top="1276" w:right="1417" w:bottom="1417" w:left="1417" w:header="708" w:footer="708" w:gutter="0"/>
      <w:pgNumType w:start="4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3C8" w:rsidRDefault="006603C8" w:rsidP="0039562E">
      <w:r>
        <w:separator/>
      </w:r>
    </w:p>
  </w:endnote>
  <w:endnote w:type="continuationSeparator" w:id="0">
    <w:p w:rsidR="006603C8" w:rsidRDefault="006603C8" w:rsidP="00395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7717882"/>
      <w:docPartObj>
        <w:docPartGallery w:val="Page Numbers (Bottom of Page)"/>
        <w:docPartUnique/>
      </w:docPartObj>
    </w:sdtPr>
    <w:sdtEndPr/>
    <w:sdtContent>
      <w:p w:rsidR="0039562E" w:rsidRDefault="0039562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EE5">
          <w:rPr>
            <w:noProof/>
          </w:rPr>
          <w:t>50</w:t>
        </w:r>
        <w:r>
          <w:fldChar w:fldCharType="end"/>
        </w:r>
      </w:p>
    </w:sdtContent>
  </w:sdt>
  <w:p w:rsidR="0039562E" w:rsidRDefault="0039562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3C8" w:rsidRDefault="006603C8" w:rsidP="0039562E">
      <w:r>
        <w:separator/>
      </w:r>
    </w:p>
  </w:footnote>
  <w:footnote w:type="continuationSeparator" w:id="0">
    <w:p w:rsidR="006603C8" w:rsidRDefault="006603C8" w:rsidP="00395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E6207"/>
    <w:multiLevelType w:val="hybridMultilevel"/>
    <w:tmpl w:val="A5263D22"/>
    <w:lvl w:ilvl="0" w:tplc="C0E0E6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EA5B63"/>
    <w:multiLevelType w:val="multilevel"/>
    <w:tmpl w:val="8110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126605"/>
    <w:multiLevelType w:val="hybridMultilevel"/>
    <w:tmpl w:val="313C57B0"/>
    <w:lvl w:ilvl="0" w:tplc="1088AE6E">
      <w:start w:val="1"/>
      <w:numFmt w:val="lowerLetter"/>
      <w:lvlText w:val="%1-"/>
      <w:lvlJc w:val="left"/>
      <w:pPr>
        <w:tabs>
          <w:tab w:val="num" w:pos="1770"/>
        </w:tabs>
        <w:ind w:left="177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C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C000F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>
    <w:nsid w:val="4BE60EA5"/>
    <w:multiLevelType w:val="hybridMultilevel"/>
    <w:tmpl w:val="F0045950"/>
    <w:lvl w:ilvl="0" w:tplc="04C2002E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</w:lvl>
    <w:lvl w:ilvl="1" w:tplc="076E4328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</w:lvl>
    <w:lvl w:ilvl="2" w:tplc="E070CB80">
      <w:start w:val="1"/>
      <w:numFmt w:val="lowerLetter"/>
      <w:lvlText w:val="%3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6005CE"/>
    <w:multiLevelType w:val="hybridMultilevel"/>
    <w:tmpl w:val="3F5647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62E"/>
    <w:rsid w:val="00001D65"/>
    <w:rsid w:val="0005538E"/>
    <w:rsid w:val="000869DD"/>
    <w:rsid w:val="000D1129"/>
    <w:rsid w:val="000F69A1"/>
    <w:rsid w:val="002551D9"/>
    <w:rsid w:val="002633C9"/>
    <w:rsid w:val="002923D4"/>
    <w:rsid w:val="00295BA2"/>
    <w:rsid w:val="0039562E"/>
    <w:rsid w:val="004F1547"/>
    <w:rsid w:val="005430C5"/>
    <w:rsid w:val="00547954"/>
    <w:rsid w:val="005D1B00"/>
    <w:rsid w:val="00603703"/>
    <w:rsid w:val="006603C8"/>
    <w:rsid w:val="006D58B7"/>
    <w:rsid w:val="00733589"/>
    <w:rsid w:val="007C10F2"/>
    <w:rsid w:val="007C446F"/>
    <w:rsid w:val="008B23B1"/>
    <w:rsid w:val="0092149C"/>
    <w:rsid w:val="0098690B"/>
    <w:rsid w:val="009C7C8C"/>
    <w:rsid w:val="009D3874"/>
    <w:rsid w:val="00A16F7A"/>
    <w:rsid w:val="00A567FD"/>
    <w:rsid w:val="00AB6647"/>
    <w:rsid w:val="00B55C4A"/>
    <w:rsid w:val="00B732ED"/>
    <w:rsid w:val="00BA6B68"/>
    <w:rsid w:val="00BF2EE5"/>
    <w:rsid w:val="00C47170"/>
    <w:rsid w:val="00C66BF9"/>
    <w:rsid w:val="00CD3175"/>
    <w:rsid w:val="00CF299E"/>
    <w:rsid w:val="00D53A2E"/>
    <w:rsid w:val="00E6348D"/>
    <w:rsid w:val="00E6571D"/>
    <w:rsid w:val="00EB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62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9562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562E"/>
    <w:rPr>
      <w:rFonts w:ascii="Tahoma" w:eastAsia="SimSu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39562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9562E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39562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9562E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markedcontent">
    <w:name w:val="markedcontent"/>
    <w:basedOn w:val="Policepardfaut"/>
    <w:rsid w:val="0039562E"/>
  </w:style>
  <w:style w:type="paragraph" w:styleId="Paragraphedeliste">
    <w:name w:val="List Paragraph"/>
    <w:basedOn w:val="Normal"/>
    <w:uiPriority w:val="34"/>
    <w:qFormat/>
    <w:rsid w:val="0039562E"/>
    <w:pPr>
      <w:ind w:left="720"/>
      <w:contextualSpacing/>
    </w:pPr>
  </w:style>
  <w:style w:type="character" w:customStyle="1" w:styleId="hgkelc">
    <w:name w:val="hgkelc"/>
    <w:basedOn w:val="Policepardfaut"/>
    <w:rsid w:val="0098690B"/>
  </w:style>
  <w:style w:type="character" w:styleId="Lienhypertexte">
    <w:name w:val="Hyperlink"/>
    <w:basedOn w:val="Policepardfaut"/>
    <w:uiPriority w:val="99"/>
    <w:semiHidden/>
    <w:unhideWhenUsed/>
    <w:rsid w:val="00B55C4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551D9"/>
    <w:pPr>
      <w:spacing w:before="100" w:beforeAutospacing="1" w:after="100" w:afterAutospacing="1"/>
    </w:pPr>
    <w:rPr>
      <w:rFonts w:eastAsia="Times New Roman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62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9562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562E"/>
    <w:rPr>
      <w:rFonts w:ascii="Tahoma" w:eastAsia="SimSu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39562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9562E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39562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9562E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markedcontent">
    <w:name w:val="markedcontent"/>
    <w:basedOn w:val="Policepardfaut"/>
    <w:rsid w:val="0039562E"/>
  </w:style>
  <w:style w:type="paragraph" w:styleId="Paragraphedeliste">
    <w:name w:val="List Paragraph"/>
    <w:basedOn w:val="Normal"/>
    <w:uiPriority w:val="34"/>
    <w:qFormat/>
    <w:rsid w:val="0039562E"/>
    <w:pPr>
      <w:ind w:left="720"/>
      <w:contextualSpacing/>
    </w:pPr>
  </w:style>
  <w:style w:type="character" w:customStyle="1" w:styleId="hgkelc">
    <w:name w:val="hgkelc"/>
    <w:basedOn w:val="Policepardfaut"/>
    <w:rsid w:val="0098690B"/>
  </w:style>
  <w:style w:type="character" w:styleId="Lienhypertexte">
    <w:name w:val="Hyperlink"/>
    <w:basedOn w:val="Policepardfaut"/>
    <w:uiPriority w:val="99"/>
    <w:semiHidden/>
    <w:unhideWhenUsed/>
    <w:rsid w:val="00B55C4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551D9"/>
    <w:pPr>
      <w:spacing w:before="100" w:beforeAutospacing="1" w:after="100" w:afterAutospacing="1"/>
    </w:pPr>
    <w:rPr>
      <w:rFonts w:eastAsia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r.wikipedia.org/wiki/Liaison_peptidique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s://fr.wikipedia.org/wiki/Force_de_van_der_Waals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9.jpeg"/><Relationship Id="rId34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hyperlink" Target="https://fr.wikipedia.org/wiki/Polym%C3%A8re" TargetMode="External"/><Relationship Id="rId17" Type="http://schemas.openxmlformats.org/officeDocument/2006/relationships/hyperlink" Target="https://fr.wikipedia.org/wiki/Carboxylate" TargetMode="External"/><Relationship Id="rId25" Type="http://schemas.openxmlformats.org/officeDocument/2006/relationships/hyperlink" Target="https://fr.wikipedia.org/wiki/Liaison_hydrog%C3%A8ne" TargetMode="External"/><Relationship Id="rId33" Type="http://schemas.openxmlformats.org/officeDocument/2006/relationships/hyperlink" Target="https://fr.wikipedia.org/wiki/H%C3%A9moglobine" TargetMode="Externa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fr.wikipedia.org/wiki/Amine_(chimie)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fr.wikipedia.org/wiki/Interaction_non-covalente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r.wikipedia.org/wiki/Acides_amin%C3%A9s" TargetMode="External"/><Relationship Id="rId24" Type="http://schemas.openxmlformats.org/officeDocument/2006/relationships/hyperlink" Target="https://fr.wikipedia.org/wiki/Cyst%C3%A9ine" TargetMode="External"/><Relationship Id="rId32" Type="http://schemas.openxmlformats.org/officeDocument/2006/relationships/hyperlink" Target="https://fr.wikipedia.org/wiki/Polym%C3%A8re" TargetMode="External"/><Relationship Id="rId37" Type="http://schemas.openxmlformats.org/officeDocument/2006/relationships/image" Target="media/image14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gif"/><Relationship Id="rId23" Type="http://schemas.openxmlformats.org/officeDocument/2006/relationships/hyperlink" Target="https://fr.wikipedia.org/wiki/Pont_disulfure" TargetMode="External"/><Relationship Id="rId28" Type="http://schemas.openxmlformats.org/officeDocument/2006/relationships/hyperlink" Target="https://fr.wikipedia.org/wiki/Lipide" TargetMode="External"/><Relationship Id="rId36" Type="http://schemas.openxmlformats.org/officeDocument/2006/relationships/image" Target="media/image13.png"/><Relationship Id="rId10" Type="http://schemas.openxmlformats.org/officeDocument/2006/relationships/image" Target="media/image3.gif"/><Relationship Id="rId19" Type="http://schemas.openxmlformats.org/officeDocument/2006/relationships/image" Target="media/image7.png"/><Relationship Id="rId31" Type="http://schemas.openxmlformats.org/officeDocument/2006/relationships/hyperlink" Target="https://fr.wikipedia.org/wiki/Monom%C3%A8r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hyperlink" Target="https://fr.wikipedia.org/wiki/Ion" TargetMode="External"/><Relationship Id="rId30" Type="http://schemas.openxmlformats.org/officeDocument/2006/relationships/hyperlink" Target="https://fr.wikipedia.org/wiki/Pont_disulfure" TargetMode="External"/><Relationship Id="rId35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10</Pages>
  <Words>1858</Words>
  <Characters>10222</Characters>
  <Application>Microsoft Office Word</Application>
  <DocSecurity>0</DocSecurity>
  <Lines>85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hellal</dc:creator>
  <cp:lastModifiedBy>hellal</cp:lastModifiedBy>
  <cp:revision>27</cp:revision>
  <cp:lastPrinted>2021-11-01T13:01:00Z</cp:lastPrinted>
  <dcterms:created xsi:type="dcterms:W3CDTF">2021-09-18T14:13:00Z</dcterms:created>
  <dcterms:modified xsi:type="dcterms:W3CDTF">2021-11-01T13:01:00Z</dcterms:modified>
</cp:coreProperties>
</file>