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2E" w:rsidRDefault="00FE2A2E" w:rsidP="00F8127C">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w:t>
      </w:r>
    </w:p>
    <w:p w:rsidR="00FE2A2E" w:rsidRDefault="00FE2A2E" w:rsidP="00F8127C">
      <w:pPr>
        <w:jc w:val="center"/>
        <w:rPr>
          <w:rFonts w:asciiTheme="majorBidi" w:hAnsiTheme="majorBidi" w:cstheme="majorBidi"/>
          <w:b/>
          <w:bCs/>
          <w:color w:val="000000"/>
          <w:sz w:val="24"/>
          <w:szCs w:val="24"/>
        </w:rPr>
      </w:pPr>
    </w:p>
    <w:p w:rsidR="00FE2A2E" w:rsidRDefault="00FE2A2E" w:rsidP="00F8127C">
      <w:pPr>
        <w:jc w:val="center"/>
        <w:rPr>
          <w:rFonts w:asciiTheme="majorBidi" w:hAnsiTheme="majorBidi" w:cstheme="majorBidi"/>
          <w:b/>
          <w:bCs/>
          <w:color w:val="000000"/>
          <w:sz w:val="24"/>
          <w:szCs w:val="24"/>
        </w:rPr>
      </w:pPr>
    </w:p>
    <w:p w:rsidR="00FE2A2E" w:rsidRDefault="00FE2A2E" w:rsidP="00F8127C">
      <w:pPr>
        <w:jc w:val="center"/>
        <w:rPr>
          <w:rFonts w:asciiTheme="majorBidi" w:hAnsiTheme="majorBidi" w:cstheme="majorBidi"/>
          <w:b/>
          <w:bCs/>
          <w:color w:val="000000"/>
          <w:sz w:val="24"/>
          <w:szCs w:val="24"/>
        </w:rPr>
      </w:pPr>
    </w:p>
    <w:p w:rsidR="00FE2A2E" w:rsidRPr="00FE2A2E" w:rsidRDefault="00FE2A2E" w:rsidP="00F8127C">
      <w:pPr>
        <w:jc w:val="center"/>
        <w:rPr>
          <w:rFonts w:asciiTheme="majorBidi" w:hAnsiTheme="majorBidi" w:cstheme="majorBidi"/>
          <w:b/>
          <w:bCs/>
          <w:color w:val="000000"/>
          <w:sz w:val="32"/>
          <w:szCs w:val="32"/>
          <w:u w:val="single"/>
        </w:rPr>
      </w:pPr>
      <w:r>
        <w:rPr>
          <w:rFonts w:asciiTheme="majorBidi" w:hAnsiTheme="majorBidi" w:cstheme="majorBidi"/>
          <w:b/>
          <w:bCs/>
          <w:color w:val="000000"/>
          <w:sz w:val="32"/>
          <w:szCs w:val="32"/>
          <w:u w:val="single"/>
        </w:rPr>
        <w:t>I</w:t>
      </w:r>
      <w:r w:rsidR="00995E2E" w:rsidRPr="00FE2A2E">
        <w:rPr>
          <w:rFonts w:asciiTheme="majorBidi" w:hAnsiTheme="majorBidi" w:cstheme="majorBidi"/>
          <w:b/>
          <w:bCs/>
          <w:color w:val="000000"/>
          <w:sz w:val="32"/>
          <w:szCs w:val="32"/>
          <w:u w:val="single"/>
        </w:rPr>
        <w:t>mmobilisation des enzymes</w:t>
      </w:r>
      <w:r>
        <w:rPr>
          <w:rFonts w:asciiTheme="majorBidi" w:hAnsiTheme="majorBidi" w:cstheme="majorBidi"/>
          <w:b/>
          <w:bCs/>
          <w:color w:val="000000"/>
          <w:sz w:val="32"/>
          <w:szCs w:val="32"/>
          <w:u w:val="single"/>
        </w:rPr>
        <w:t xml:space="preserve">  </w:t>
      </w:r>
      <w:r w:rsidRPr="00FE2A2E">
        <w:rPr>
          <w:rFonts w:asciiTheme="majorBidi" w:hAnsiTheme="majorBidi" w:cstheme="majorBidi"/>
          <w:b/>
          <w:bCs/>
          <w:noProof/>
          <w:color w:val="000000"/>
          <w:sz w:val="32"/>
          <w:szCs w:val="32"/>
          <w:u w:val="single"/>
          <w:lang w:eastAsia="fr-FR"/>
        </w:rPr>
        <w:drawing>
          <wp:inline distT="0" distB="0" distL="0" distR="0" wp14:anchorId="2CE9B68C" wp14:editId="1D0CEBE2">
            <wp:extent cx="2371411" cy="1126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642" cy="1127935"/>
                    </a:xfrm>
                    <a:prstGeom prst="rect">
                      <a:avLst/>
                    </a:prstGeom>
                    <a:noFill/>
                    <a:ln>
                      <a:noFill/>
                    </a:ln>
                  </pic:spPr>
                </pic:pic>
              </a:graphicData>
            </a:graphic>
          </wp:inline>
        </w:drawing>
      </w:r>
    </w:p>
    <w:p w:rsidR="00FE2A2E" w:rsidRDefault="00FE2A2E" w:rsidP="00F8127C">
      <w:pPr>
        <w:jc w:val="center"/>
        <w:rPr>
          <w:rFonts w:asciiTheme="majorBidi" w:hAnsiTheme="majorBidi" w:cstheme="majorBidi"/>
          <w:b/>
          <w:bCs/>
          <w:color w:val="000000"/>
          <w:sz w:val="24"/>
          <w:szCs w:val="24"/>
        </w:rPr>
      </w:pPr>
      <w:r>
        <w:rPr>
          <w:noProof/>
          <w:lang w:eastAsia="fr-FR"/>
        </w:rPr>
        <w:drawing>
          <wp:inline distT="0" distB="0" distL="0" distR="0" wp14:anchorId="13C1FA79" wp14:editId="13B29E5F">
            <wp:extent cx="4638091" cy="3468414"/>
            <wp:effectExtent l="0" t="0" r="0" b="0"/>
            <wp:docPr id="3" name="Image 3" descr="Enzyme immobilization physical method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zyme immobilization physical method - YouTu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810" cy="3468204"/>
                    </a:xfrm>
                    <a:prstGeom prst="rect">
                      <a:avLst/>
                    </a:prstGeom>
                    <a:noFill/>
                    <a:ln>
                      <a:noFill/>
                    </a:ln>
                  </pic:spPr>
                </pic:pic>
              </a:graphicData>
            </a:graphic>
          </wp:inline>
        </w:drawing>
      </w:r>
      <w:r>
        <w:rPr>
          <w:rFonts w:asciiTheme="majorBidi" w:hAnsiTheme="majorBidi" w:cstheme="majorBidi"/>
          <w:b/>
          <w:bCs/>
          <w:color w:val="000000"/>
          <w:sz w:val="24"/>
          <w:szCs w:val="24"/>
        </w:rPr>
        <w:br w:type="page"/>
      </w:r>
    </w:p>
    <w:p w:rsidR="00995E2E" w:rsidRPr="009352C8" w:rsidRDefault="00995E2E" w:rsidP="00F8127C">
      <w:pPr>
        <w:jc w:val="center"/>
        <w:rPr>
          <w:rFonts w:asciiTheme="majorBidi" w:hAnsiTheme="majorBidi" w:cstheme="majorBidi"/>
          <w:b/>
          <w:bCs/>
          <w:color w:val="000000"/>
          <w:sz w:val="24"/>
          <w:szCs w:val="24"/>
        </w:rPr>
      </w:pPr>
    </w:p>
    <w:p w:rsidR="00A94313" w:rsidRDefault="00A94313" w:rsidP="00F8127C">
      <w:pPr>
        <w:jc w:val="center"/>
        <w:rPr>
          <w:rFonts w:ascii="Calibri" w:hAnsi="Calibri" w:cstheme="majorBidi"/>
          <w:b/>
          <w:bCs/>
          <w:i/>
          <w:iCs/>
          <w:color w:val="00B050"/>
          <w:sz w:val="96"/>
          <w:szCs w:val="96"/>
        </w:rPr>
      </w:pPr>
      <w:r w:rsidRPr="00A94313">
        <w:rPr>
          <w:rFonts w:ascii="Calibri" w:hAnsi="Calibri" w:cstheme="majorBidi"/>
          <w:b/>
          <w:bCs/>
          <w:i/>
          <w:iCs/>
          <w:color w:val="00B050"/>
          <w:sz w:val="96"/>
          <w:szCs w:val="96"/>
        </w:rPr>
        <w:t>⑧</w:t>
      </w:r>
    </w:p>
    <w:p w:rsidR="00A94313" w:rsidRPr="00A94313" w:rsidRDefault="00A94313" w:rsidP="00F8127C">
      <w:pPr>
        <w:jc w:val="center"/>
        <w:rPr>
          <w:rFonts w:ascii="Calibri" w:hAnsi="Calibri" w:cstheme="majorBidi"/>
          <w:b/>
          <w:bCs/>
          <w:i/>
          <w:iCs/>
          <w:color w:val="00B050"/>
          <w:sz w:val="96"/>
          <w:szCs w:val="96"/>
        </w:rPr>
      </w:pPr>
    </w:p>
    <w:p w:rsidR="00A94313" w:rsidRPr="00A94313" w:rsidRDefault="00A94313" w:rsidP="00F8127C">
      <w:pPr>
        <w:jc w:val="center"/>
        <w:rPr>
          <w:rFonts w:asciiTheme="majorBidi" w:hAnsiTheme="majorBidi" w:cstheme="majorBidi"/>
          <w:i/>
          <w:iCs/>
          <w:color w:val="00B050"/>
          <w:sz w:val="40"/>
          <w:szCs w:val="40"/>
        </w:rPr>
      </w:pPr>
      <w:r w:rsidRPr="00A94313">
        <w:rPr>
          <w:rFonts w:asciiTheme="majorBidi" w:hAnsiTheme="majorBidi" w:cstheme="majorBidi"/>
          <w:i/>
          <w:iCs/>
          <w:color w:val="00B050"/>
          <w:sz w:val="48"/>
          <w:szCs w:val="48"/>
        </w:rPr>
        <w:t>Immobilisation des enzymes</w:t>
      </w:r>
    </w:p>
    <w:p w:rsidR="00A94597" w:rsidRPr="00FE2A2E" w:rsidRDefault="00FE2A2E" w:rsidP="00F8127C">
      <w:pPr>
        <w:jc w:val="both"/>
        <w:rPr>
          <w:rFonts w:asciiTheme="majorBidi" w:hAnsiTheme="majorBidi" w:cstheme="majorBidi"/>
          <w:b/>
          <w:bCs/>
          <w:color w:val="000000"/>
          <w:sz w:val="24"/>
          <w:szCs w:val="24"/>
        </w:rPr>
      </w:pPr>
      <w:r>
        <w:rPr>
          <w:rFonts w:asciiTheme="majorBidi" w:hAnsiTheme="majorBidi" w:cstheme="majorBidi"/>
          <w:b/>
          <w:bCs/>
          <w:color w:val="FF0000"/>
          <w:sz w:val="24"/>
          <w:szCs w:val="24"/>
        </w:rPr>
        <w:t xml:space="preserve">1 </w:t>
      </w:r>
      <w:r w:rsidR="00A94597" w:rsidRPr="00FE2A2E">
        <w:rPr>
          <w:rFonts w:asciiTheme="majorBidi" w:hAnsiTheme="majorBidi" w:cstheme="majorBidi"/>
          <w:b/>
          <w:bCs/>
          <w:color w:val="FF0000"/>
          <w:sz w:val="24"/>
          <w:szCs w:val="24"/>
        </w:rPr>
        <w:t>Introduction</w:t>
      </w:r>
    </w:p>
    <w:p w:rsidR="00097C46" w:rsidRPr="009352C8" w:rsidRDefault="00995E2E" w:rsidP="00F8127C">
      <w:pPr>
        <w:ind w:firstLine="708"/>
        <w:jc w:val="both"/>
        <w:rPr>
          <w:rFonts w:asciiTheme="majorBidi" w:hAnsiTheme="majorBidi" w:cstheme="majorBidi"/>
          <w:color w:val="FF0000"/>
          <w:sz w:val="24"/>
          <w:szCs w:val="24"/>
        </w:rPr>
      </w:pPr>
      <w:r w:rsidRPr="009352C8">
        <w:rPr>
          <w:rFonts w:asciiTheme="majorBidi" w:hAnsiTheme="majorBidi" w:cstheme="majorBidi"/>
          <w:color w:val="000000"/>
          <w:sz w:val="24"/>
          <w:szCs w:val="24"/>
        </w:rPr>
        <w:t>Le développement de nouvelles méthodes analytiques pour la recherche et l’industrie</w:t>
      </w:r>
      <w:r w:rsidRPr="009352C8">
        <w:rPr>
          <w:rFonts w:asciiTheme="majorBidi" w:hAnsiTheme="majorBidi" w:cstheme="majorBidi"/>
          <w:color w:val="000000"/>
          <w:sz w:val="24"/>
          <w:szCs w:val="24"/>
        </w:rPr>
        <w:br/>
        <w:t xml:space="preserve">fait de plus en plus appel à l’utilisation d’enzymes spécifiques. Cependant le coût de production des enzymes demeure prohibitif. En effet, il faut d’abord les extraire de milieux biologiques puis les purifier. De plus, du fait de leur solubilité souvent élevée, les enzymes peuvent être contaminées par le produit de réaction qui se trouve dans la même phase. L’enzyme est souillée et sa purification entraîne de nouvelles dépenses. De plus avec le temps les enzymes se dénaturent et donc ne fonctionnent plus aussi efficacement. Il </w:t>
      </w:r>
      <w:r w:rsidR="004F216C" w:rsidRPr="009352C8">
        <w:rPr>
          <w:rFonts w:asciiTheme="majorBidi" w:hAnsiTheme="majorBidi" w:cstheme="majorBidi"/>
          <w:color w:val="000000"/>
          <w:sz w:val="24"/>
          <w:szCs w:val="24"/>
        </w:rPr>
        <w:t xml:space="preserve">est nécessaire de les remplacer </w:t>
      </w:r>
      <w:r w:rsidRPr="009352C8">
        <w:rPr>
          <w:rFonts w:asciiTheme="majorBidi" w:hAnsiTheme="majorBidi" w:cstheme="majorBidi"/>
          <w:color w:val="000000"/>
          <w:sz w:val="24"/>
          <w:szCs w:val="24"/>
        </w:rPr>
        <w:t xml:space="preserve">après plusieurs cycles d’utilisation, mais cela implique des dépenses supplémentaires. </w:t>
      </w:r>
      <w:r w:rsidRPr="009352C8">
        <w:rPr>
          <w:rFonts w:asciiTheme="majorBidi" w:hAnsiTheme="majorBidi" w:cstheme="majorBidi"/>
          <w:i/>
          <w:iCs/>
          <w:color w:val="000000"/>
          <w:sz w:val="24"/>
          <w:szCs w:val="24"/>
        </w:rPr>
        <w:t>Il est donc essentiel de trouver une méthode pour stabiliser les enzymes contre leur dénaturation.</w:t>
      </w:r>
    </w:p>
    <w:p w:rsidR="00F02330" w:rsidRPr="009352C8" w:rsidRDefault="00995E2E"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L’immobilisation d’enzymes dans des matrices solides ou dans des gels permet la séparation de la protéine et du produit de réaction, dans deux phases différentes, empêchant la contamination avec le produit. Ce procédé permet alors la réutilisation de la biomolécule. Les matériaux d’immobilisation les plus utilisés sont des matériaux chimiquement inertes,</w:t>
      </w:r>
      <w:r w:rsidR="00F02330" w:rsidRPr="009352C8">
        <w:rPr>
          <w:rFonts w:asciiTheme="majorBidi" w:hAnsiTheme="majorBidi" w:cstheme="majorBidi"/>
          <w:color w:val="000000"/>
          <w:sz w:val="24"/>
          <w:szCs w:val="24"/>
        </w:rPr>
        <w:t xml:space="preserve"> insolubles et rendant insoluble l’enzyme. Ce sont plus particulièrement des matrices polymériques et inorganiques mono, bi, ou tridimensionnelles.</w:t>
      </w:r>
    </w:p>
    <w:p w:rsidR="007355AC" w:rsidRPr="009352C8" w:rsidRDefault="007355AC" w:rsidP="00F8127C">
      <w:pPr>
        <w:pStyle w:val="Paragraphedeliste"/>
        <w:numPr>
          <w:ilvl w:val="0"/>
          <w:numId w:val="1"/>
        </w:numPr>
        <w:jc w:val="both"/>
        <w:rPr>
          <w:rFonts w:asciiTheme="majorBidi" w:hAnsiTheme="majorBidi" w:cstheme="majorBidi"/>
          <w:color w:val="000000"/>
          <w:sz w:val="24"/>
          <w:szCs w:val="24"/>
        </w:rPr>
      </w:pPr>
      <w:r w:rsidRPr="009352C8">
        <w:rPr>
          <w:rFonts w:asciiTheme="majorBidi" w:hAnsiTheme="majorBidi" w:cstheme="majorBidi"/>
          <w:b/>
          <w:bCs/>
          <w:color w:val="000000"/>
          <w:sz w:val="24"/>
          <w:szCs w:val="24"/>
        </w:rPr>
        <w:t>Enzyme immobilisée:</w:t>
      </w:r>
      <w:r w:rsidRPr="009352C8">
        <w:rPr>
          <w:rFonts w:asciiTheme="majorBidi" w:hAnsiTheme="majorBidi" w:cstheme="majorBidi"/>
          <w:color w:val="000000"/>
          <w:sz w:val="24"/>
          <w:szCs w:val="24"/>
        </w:rPr>
        <w:t xml:space="preserve"> Une enzyme immobilisée est une enzyme liée </w:t>
      </w:r>
      <w:r w:rsidR="006274FD" w:rsidRPr="009352C8">
        <w:rPr>
          <w:rFonts w:asciiTheme="majorBidi" w:hAnsiTheme="majorBidi" w:cstheme="majorBidi"/>
          <w:color w:val="000000"/>
          <w:sz w:val="24"/>
          <w:szCs w:val="24"/>
        </w:rPr>
        <w:t>(attach</w:t>
      </w:r>
      <w:r w:rsidR="006274FD" w:rsidRPr="009352C8">
        <w:rPr>
          <w:rFonts w:asciiTheme="majorBidi" w:hAnsiTheme="majorBidi" w:cstheme="majorBidi"/>
          <w:color w:val="000000"/>
          <w:sz w:val="24"/>
          <w:szCs w:val="24"/>
          <w:lang w:bidi="ar-DZ"/>
        </w:rPr>
        <w:t>ée)</w:t>
      </w:r>
      <w:r w:rsidR="006274FD" w:rsidRPr="009352C8">
        <w:rPr>
          <w:rFonts w:asciiTheme="majorBidi" w:hAnsiTheme="majorBidi" w:cstheme="majorBidi"/>
          <w:color w:val="000000"/>
          <w:sz w:val="24"/>
          <w:szCs w:val="24"/>
        </w:rPr>
        <w:t xml:space="preserve"> </w:t>
      </w:r>
      <w:r w:rsidRPr="009352C8">
        <w:rPr>
          <w:rFonts w:asciiTheme="majorBidi" w:hAnsiTheme="majorBidi" w:cstheme="majorBidi"/>
          <w:color w:val="000000"/>
          <w:sz w:val="24"/>
          <w:szCs w:val="24"/>
        </w:rPr>
        <w:t xml:space="preserve">par des </w:t>
      </w:r>
      <w:r w:rsidR="00892548" w:rsidRPr="009352C8">
        <w:rPr>
          <w:rFonts w:asciiTheme="majorBidi" w:hAnsiTheme="majorBidi" w:cstheme="majorBidi"/>
          <w:color w:val="000000"/>
          <w:sz w:val="24"/>
          <w:szCs w:val="24"/>
        </w:rPr>
        <w:t>liaisons</w:t>
      </w:r>
      <w:r w:rsidRPr="009352C8">
        <w:rPr>
          <w:rFonts w:asciiTheme="majorBidi" w:hAnsiTheme="majorBidi" w:cstheme="majorBidi"/>
          <w:color w:val="000000"/>
          <w:sz w:val="24"/>
          <w:szCs w:val="24"/>
        </w:rPr>
        <w:t xml:space="preserve"> physico-chimiques en surface ou à l’intérieur d’un </w:t>
      </w:r>
      <w:r w:rsidR="009A1151" w:rsidRPr="009352C8">
        <w:rPr>
          <w:rFonts w:asciiTheme="majorBidi" w:hAnsiTheme="majorBidi" w:cstheme="majorBidi"/>
          <w:color w:val="000000"/>
          <w:sz w:val="24"/>
          <w:szCs w:val="24"/>
        </w:rPr>
        <w:t>support.</w:t>
      </w:r>
    </w:p>
    <w:p w:rsidR="00F02330" w:rsidRPr="00FE2A2E" w:rsidRDefault="00FE2A2E" w:rsidP="00F8127C">
      <w:pPr>
        <w:rPr>
          <w:rFonts w:asciiTheme="majorBidi" w:hAnsiTheme="majorBidi" w:cstheme="majorBidi"/>
          <w:color w:val="FF0000"/>
          <w:sz w:val="24"/>
          <w:szCs w:val="24"/>
        </w:rPr>
      </w:pPr>
      <w:r w:rsidRPr="00FE2A2E">
        <w:rPr>
          <w:rFonts w:asciiTheme="majorBidi" w:hAnsiTheme="majorBidi" w:cstheme="majorBidi"/>
          <w:b/>
          <w:bCs/>
          <w:color w:val="FF0000"/>
          <w:sz w:val="24"/>
          <w:szCs w:val="24"/>
        </w:rPr>
        <w:t xml:space="preserve">2 </w:t>
      </w:r>
      <w:r w:rsidR="00F02330" w:rsidRPr="00FE2A2E">
        <w:rPr>
          <w:rFonts w:asciiTheme="majorBidi" w:hAnsiTheme="majorBidi" w:cstheme="majorBidi"/>
          <w:b/>
          <w:bCs/>
          <w:color w:val="FF0000"/>
          <w:sz w:val="24"/>
          <w:szCs w:val="24"/>
        </w:rPr>
        <w:t>Les différentes méthodes d’immobilisation :</w:t>
      </w:r>
      <w:r w:rsidR="00F02330" w:rsidRPr="00FE2A2E">
        <w:rPr>
          <w:rFonts w:asciiTheme="majorBidi" w:hAnsiTheme="majorBidi" w:cstheme="majorBidi"/>
          <w:color w:val="FF0000"/>
          <w:sz w:val="24"/>
          <w:szCs w:val="24"/>
        </w:rPr>
        <w:t xml:space="preserve"> </w:t>
      </w:r>
    </w:p>
    <w:p w:rsidR="00F02330" w:rsidRPr="009352C8" w:rsidRDefault="00F02330" w:rsidP="00F8127C">
      <w:pPr>
        <w:spacing w:after="0"/>
        <w:ind w:firstLine="708"/>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L’immobilisation des enzymes permet de stabiliser celles-ci au cours de leur utilisation, de pouvoir les réutiliser et de séparer l’enz</w:t>
      </w:r>
      <w:r w:rsidR="003E749E" w:rsidRPr="009352C8">
        <w:rPr>
          <w:rFonts w:asciiTheme="majorBidi" w:hAnsiTheme="majorBidi" w:cstheme="majorBidi"/>
          <w:color w:val="000000"/>
          <w:sz w:val="24"/>
          <w:szCs w:val="24"/>
        </w:rPr>
        <w:t xml:space="preserve">yme des produits de la réaction </w:t>
      </w:r>
      <w:r w:rsidRPr="009352C8">
        <w:rPr>
          <w:rFonts w:asciiTheme="majorBidi" w:hAnsiTheme="majorBidi" w:cstheme="majorBidi"/>
          <w:color w:val="000000"/>
          <w:sz w:val="24"/>
          <w:szCs w:val="24"/>
        </w:rPr>
        <w:t>enzymatique. Il existe différentes techniques d’immobilisation pouvant être aussi bien chimiques que physiques. On peut notamment citer cinq méthodes, couramment utilisées, présentant chacune leurs avantages et leurs inconvénients.</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w:t>
      </w:r>
      <w:r w:rsidR="008F60A2" w:rsidRPr="009352C8">
        <w:rPr>
          <w:rFonts w:asciiTheme="majorBidi" w:hAnsiTheme="majorBidi" w:cstheme="majorBidi"/>
          <w:color w:val="000000"/>
          <w:sz w:val="24"/>
          <w:szCs w:val="24"/>
        </w:rPr>
        <w:t>L’adsorption</w:t>
      </w:r>
      <w:r w:rsidRPr="009352C8">
        <w:rPr>
          <w:rFonts w:asciiTheme="majorBidi" w:hAnsiTheme="majorBidi" w:cstheme="majorBidi"/>
          <w:color w:val="000000"/>
          <w:sz w:val="24"/>
          <w:szCs w:val="24"/>
        </w:rPr>
        <w:t xml:space="preserve"> sur support inerte (adsorption physique).</w:t>
      </w:r>
    </w:p>
    <w:p w:rsidR="00F02330" w:rsidRPr="009352C8" w:rsidRDefault="00F02330" w:rsidP="00F8127C">
      <w:pPr>
        <w:spacing w:after="0"/>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Par liaison covalentes. 1) Sur support. 2) Réticulation (sans support).</w:t>
      </w:r>
    </w:p>
    <w:p w:rsidR="00F02330" w:rsidRPr="009352C8" w:rsidRDefault="00F02330" w:rsidP="00F8127C">
      <w:pPr>
        <w:spacing w:after="0"/>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L’encapsulation ou inclusion.</w:t>
      </w:r>
    </w:p>
    <w:p w:rsidR="00995E2E" w:rsidRPr="009352C8" w:rsidRDefault="00F02330" w:rsidP="00F8127C">
      <w:pPr>
        <w:spacing w:after="0"/>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Immobilisation par </w:t>
      </w:r>
      <w:proofErr w:type="spellStart"/>
      <w:r w:rsidRPr="009352C8">
        <w:rPr>
          <w:rFonts w:asciiTheme="majorBidi" w:hAnsiTheme="majorBidi" w:cstheme="majorBidi"/>
          <w:color w:val="000000"/>
          <w:sz w:val="24"/>
          <w:szCs w:val="24"/>
        </w:rPr>
        <w:t>nanostructuration</w:t>
      </w:r>
      <w:proofErr w:type="spellEnd"/>
      <w:r w:rsidRPr="009352C8">
        <w:rPr>
          <w:rFonts w:asciiTheme="majorBidi" w:hAnsiTheme="majorBidi" w:cstheme="majorBidi"/>
          <w:color w:val="000000"/>
          <w:sz w:val="24"/>
          <w:szCs w:val="24"/>
        </w:rPr>
        <w:t xml:space="preserve"> de films moléculaires (Technique Langmuir </w:t>
      </w:r>
      <w:proofErr w:type="spellStart"/>
      <w:r w:rsidRPr="009352C8">
        <w:rPr>
          <w:rFonts w:asciiTheme="majorBidi" w:hAnsiTheme="majorBidi" w:cstheme="majorBidi"/>
          <w:color w:val="000000"/>
          <w:sz w:val="24"/>
          <w:szCs w:val="24"/>
        </w:rPr>
        <w:t>Blodgett</w:t>
      </w:r>
      <w:proofErr w:type="spellEnd"/>
      <w:r w:rsidRPr="009352C8">
        <w:rPr>
          <w:rFonts w:asciiTheme="majorBidi" w:hAnsiTheme="majorBidi" w:cstheme="majorBidi"/>
          <w:color w:val="000000"/>
          <w:sz w:val="24"/>
          <w:szCs w:val="24"/>
        </w:rPr>
        <w:t>).</w:t>
      </w:r>
    </w:p>
    <w:p w:rsidR="002E49DB" w:rsidRPr="009352C8" w:rsidRDefault="002E49DB" w:rsidP="00F8127C">
      <w:pPr>
        <w:jc w:val="center"/>
        <w:rPr>
          <w:rFonts w:asciiTheme="majorBidi" w:hAnsiTheme="majorBidi" w:cstheme="majorBidi"/>
          <w:i/>
          <w:iCs/>
          <w:color w:val="000000"/>
          <w:sz w:val="24"/>
          <w:szCs w:val="24"/>
        </w:rPr>
      </w:pPr>
      <w:r w:rsidRPr="009352C8">
        <w:rPr>
          <w:rFonts w:asciiTheme="majorBidi" w:hAnsiTheme="majorBidi" w:cstheme="majorBidi"/>
          <w:noProof/>
          <w:sz w:val="24"/>
          <w:szCs w:val="24"/>
          <w:lang w:eastAsia="fr-FR"/>
        </w:rPr>
        <w:lastRenderedPageBreak/>
        <w:drawing>
          <wp:inline distT="0" distB="0" distL="0" distR="0" wp14:anchorId="46724EA5" wp14:editId="2A3FE942">
            <wp:extent cx="5755574" cy="25241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526382"/>
                    </a:xfrm>
                    <a:prstGeom prst="rect">
                      <a:avLst/>
                    </a:prstGeom>
                  </pic:spPr>
                </pic:pic>
              </a:graphicData>
            </a:graphic>
          </wp:inline>
        </w:drawing>
      </w:r>
      <w:r w:rsidR="000E6EB0" w:rsidRPr="000E6EB0">
        <w:rPr>
          <w:rFonts w:asciiTheme="majorBidi" w:hAnsiTheme="majorBidi" w:cstheme="majorBidi"/>
          <w:i/>
          <w:iCs/>
          <w:color w:val="000000"/>
          <w:sz w:val="24"/>
          <w:szCs w:val="24"/>
        </w:rPr>
        <w:t xml:space="preserve"> </w:t>
      </w:r>
      <w:r w:rsidR="000E6EB0" w:rsidRPr="000E6EB0">
        <w:rPr>
          <w:rFonts w:asciiTheme="majorBidi" w:hAnsiTheme="majorBidi" w:cstheme="majorBidi"/>
          <w:b/>
          <w:bCs/>
          <w:color w:val="000000"/>
          <w:sz w:val="24"/>
          <w:szCs w:val="24"/>
        </w:rPr>
        <w:t xml:space="preserve">Schéma </w:t>
      </w:r>
      <w:r w:rsidR="000E6EB0" w:rsidRPr="000E6EB0">
        <w:rPr>
          <w:rFonts w:asciiTheme="majorBidi" w:hAnsiTheme="majorBidi" w:cstheme="majorBidi"/>
          <w:b/>
          <w:bCs/>
          <w:color w:val="000000"/>
          <w:sz w:val="24"/>
          <w:szCs w:val="24"/>
        </w:rPr>
        <w:t>1.</w:t>
      </w:r>
      <w:r w:rsidR="000E6EB0">
        <w:rPr>
          <w:rFonts w:asciiTheme="majorBidi" w:hAnsiTheme="majorBidi" w:cstheme="majorBidi"/>
          <w:i/>
          <w:iCs/>
          <w:color w:val="000000"/>
          <w:sz w:val="24"/>
          <w:szCs w:val="24"/>
        </w:rPr>
        <w:t xml:space="preserve"> </w:t>
      </w:r>
      <w:r w:rsidR="00FF6D87" w:rsidRPr="009352C8">
        <w:rPr>
          <w:rFonts w:asciiTheme="majorBidi" w:hAnsiTheme="majorBidi" w:cstheme="majorBidi"/>
          <w:i/>
          <w:iCs/>
          <w:color w:val="000000"/>
          <w:sz w:val="24"/>
          <w:szCs w:val="24"/>
        </w:rPr>
        <w:t>Schéma</w:t>
      </w:r>
      <w:r w:rsidRPr="009352C8">
        <w:rPr>
          <w:rFonts w:asciiTheme="majorBidi" w:hAnsiTheme="majorBidi" w:cstheme="majorBidi"/>
          <w:i/>
          <w:iCs/>
          <w:color w:val="000000"/>
          <w:sz w:val="24"/>
          <w:szCs w:val="24"/>
        </w:rPr>
        <w:t xml:space="preserve"> représentatif les déférentes méthodes d’immobilisation d’enzymes</w:t>
      </w:r>
      <w:r w:rsidR="00FF6D87" w:rsidRPr="009352C8">
        <w:rPr>
          <w:rFonts w:asciiTheme="majorBidi" w:hAnsiTheme="majorBidi" w:cstheme="majorBidi"/>
          <w:i/>
          <w:iCs/>
          <w:color w:val="000000"/>
          <w:sz w:val="24"/>
          <w:szCs w:val="24"/>
        </w:rPr>
        <w:t>.</w:t>
      </w:r>
    </w:p>
    <w:p w:rsidR="00FF6D87" w:rsidRPr="009352C8" w:rsidRDefault="00FF6D87" w:rsidP="00F8127C">
      <w:pPr>
        <w:rPr>
          <w:rFonts w:asciiTheme="majorBidi" w:hAnsiTheme="majorBidi" w:cstheme="majorBidi"/>
          <w:color w:val="000000"/>
          <w:sz w:val="24"/>
          <w:szCs w:val="24"/>
        </w:rPr>
      </w:pPr>
      <w:r w:rsidRPr="009352C8">
        <w:rPr>
          <w:rFonts w:asciiTheme="majorBidi" w:hAnsiTheme="majorBidi" w:cstheme="majorBidi"/>
          <w:color w:val="000000"/>
          <w:sz w:val="24"/>
          <w:szCs w:val="24"/>
        </w:rPr>
        <w:t xml:space="preserve">Plusieurs conditions doivent être respectées </w:t>
      </w:r>
      <w:r w:rsidR="00314169" w:rsidRPr="009352C8">
        <w:rPr>
          <w:rFonts w:asciiTheme="majorBidi" w:hAnsiTheme="majorBidi" w:cstheme="majorBidi"/>
          <w:color w:val="000000"/>
          <w:sz w:val="24"/>
          <w:szCs w:val="24"/>
        </w:rPr>
        <w:t xml:space="preserve">dans le choix d’une </w:t>
      </w:r>
      <w:r w:rsidR="007A7D23" w:rsidRPr="009352C8">
        <w:rPr>
          <w:rFonts w:asciiTheme="majorBidi" w:hAnsiTheme="majorBidi" w:cstheme="majorBidi"/>
          <w:color w:val="000000"/>
          <w:sz w:val="24"/>
          <w:szCs w:val="24"/>
        </w:rPr>
        <w:t>méthode</w:t>
      </w:r>
      <w:r w:rsidR="00314169" w:rsidRPr="009352C8">
        <w:rPr>
          <w:rFonts w:asciiTheme="majorBidi" w:hAnsiTheme="majorBidi" w:cstheme="majorBidi"/>
          <w:color w:val="000000"/>
          <w:sz w:val="24"/>
          <w:szCs w:val="24"/>
        </w:rPr>
        <w:t xml:space="preserve"> d’immobilisation </w:t>
      </w:r>
      <w:r w:rsidRPr="009352C8">
        <w:rPr>
          <w:rFonts w:asciiTheme="majorBidi" w:hAnsiTheme="majorBidi" w:cstheme="majorBidi"/>
          <w:color w:val="000000"/>
          <w:sz w:val="24"/>
          <w:szCs w:val="24"/>
        </w:rPr>
        <w:t>telles que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Symbol" w:char="F0A8"/>
      </w:r>
      <w:r w:rsidRPr="009352C8">
        <w:rPr>
          <w:rFonts w:asciiTheme="majorBidi" w:hAnsiTheme="majorBidi" w:cstheme="majorBidi"/>
          <w:color w:val="000000"/>
          <w:sz w:val="24"/>
          <w:szCs w:val="24"/>
        </w:rPr>
        <w:t xml:space="preserve"> L’activité de l’enzyme doit être maintenue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Symbol" w:char="F0A8"/>
      </w:r>
      <w:r w:rsidRPr="009352C8">
        <w:rPr>
          <w:rFonts w:asciiTheme="majorBidi" w:hAnsiTheme="majorBidi" w:cstheme="majorBidi"/>
          <w:color w:val="000000"/>
          <w:sz w:val="24"/>
          <w:szCs w:val="24"/>
        </w:rPr>
        <w:t xml:space="preserve"> Le substrat doit pouvoir pénétrer facilement dans la couche pour accéder à l’emplacement actif de l’enzyme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Symbol" w:char="F0A8"/>
      </w:r>
      <w:r w:rsidRPr="009352C8">
        <w:rPr>
          <w:rFonts w:asciiTheme="majorBidi" w:hAnsiTheme="majorBidi" w:cstheme="majorBidi"/>
          <w:color w:val="000000"/>
          <w:sz w:val="24"/>
          <w:szCs w:val="24"/>
        </w:rPr>
        <w:t xml:space="preserve"> Le transfert de masse du substrat et des molécules de produit par la couche immobilisée ne doit pas être gêné.</w:t>
      </w:r>
    </w:p>
    <w:p w:rsidR="00333B69" w:rsidRPr="009352C8" w:rsidRDefault="00333B69" w:rsidP="00F8127C">
      <w:pPr>
        <w:pStyle w:val="Paragraphedeliste"/>
        <w:numPr>
          <w:ilvl w:val="1"/>
          <w:numId w:val="3"/>
        </w:numPr>
        <w:jc w:val="both"/>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Immobilisation par adsorption :</w:t>
      </w:r>
    </w:p>
    <w:p w:rsidR="00333B69" w:rsidRPr="009352C8" w:rsidRDefault="002E6CCD"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 xml:space="preserve">L’adsorption repose sur la capacité de certains corps minéraux ou organiques à fixer une molécule donnée à leur surface d’immobilisation. </w:t>
      </w:r>
      <w:r w:rsidR="002E1DC8" w:rsidRPr="009352C8">
        <w:rPr>
          <w:rFonts w:asciiTheme="majorBidi" w:hAnsiTheme="majorBidi" w:cstheme="majorBidi"/>
          <w:color w:val="000000"/>
          <w:sz w:val="24"/>
          <w:szCs w:val="24"/>
        </w:rPr>
        <w:t xml:space="preserve">L'adsorption est due â des interactions de type ionique, hydrophobe ou encore aux liaisons hydrogène entre l'enzyme et la surface du support. </w:t>
      </w:r>
      <w:r w:rsidR="00333B69" w:rsidRPr="009352C8">
        <w:rPr>
          <w:rFonts w:asciiTheme="majorBidi" w:hAnsiTheme="majorBidi" w:cstheme="majorBidi"/>
          <w:color w:val="000000"/>
          <w:sz w:val="24"/>
          <w:szCs w:val="24"/>
        </w:rPr>
        <w:t>L’adsorption d’enzymes sur des matrices insolubles est la méthode la plus simple. La procédure implique l’incubation de l</w:t>
      </w:r>
      <w:r w:rsidR="00F902CD" w:rsidRPr="009352C8">
        <w:rPr>
          <w:rFonts w:asciiTheme="majorBidi" w:hAnsiTheme="majorBidi" w:cstheme="majorBidi"/>
          <w:color w:val="000000"/>
          <w:sz w:val="24"/>
          <w:szCs w:val="24"/>
        </w:rPr>
        <w:t>’enzyme</w:t>
      </w:r>
      <w:r w:rsidR="00ED16FF" w:rsidRPr="009352C8">
        <w:rPr>
          <w:rFonts w:asciiTheme="majorBidi" w:hAnsiTheme="majorBidi" w:cstheme="majorBidi"/>
          <w:color w:val="000000"/>
          <w:sz w:val="24"/>
          <w:szCs w:val="24"/>
        </w:rPr>
        <w:t xml:space="preserve"> (mise en pendant une période fixe)</w:t>
      </w:r>
      <w:r w:rsidRPr="009352C8">
        <w:rPr>
          <w:rFonts w:asciiTheme="majorBidi" w:hAnsiTheme="majorBidi" w:cstheme="majorBidi"/>
          <w:color w:val="000000"/>
          <w:sz w:val="24"/>
          <w:szCs w:val="24"/>
        </w:rPr>
        <w:t xml:space="preserve"> avec l’adsorbant dans des c</w:t>
      </w:r>
      <w:r w:rsidR="00333B69" w:rsidRPr="009352C8">
        <w:rPr>
          <w:rFonts w:asciiTheme="majorBidi" w:hAnsiTheme="majorBidi" w:cstheme="majorBidi"/>
          <w:color w:val="000000"/>
          <w:sz w:val="24"/>
          <w:szCs w:val="24"/>
        </w:rPr>
        <w:t xml:space="preserve">onditions appropriées (pH, force ionique, température). Le matériau hybride est </w:t>
      </w:r>
      <w:r w:rsidR="00ED16FF" w:rsidRPr="009352C8">
        <w:rPr>
          <w:rFonts w:asciiTheme="majorBidi" w:hAnsiTheme="majorBidi" w:cstheme="majorBidi"/>
          <w:color w:val="000000"/>
          <w:sz w:val="24"/>
          <w:szCs w:val="24"/>
        </w:rPr>
        <w:t xml:space="preserve">récupéré </w:t>
      </w:r>
      <w:r w:rsidR="00333B69" w:rsidRPr="009352C8">
        <w:rPr>
          <w:rFonts w:asciiTheme="majorBidi" w:hAnsiTheme="majorBidi" w:cstheme="majorBidi"/>
          <w:color w:val="000000"/>
          <w:sz w:val="24"/>
          <w:szCs w:val="24"/>
        </w:rPr>
        <w:t>après filtration ou centrifugation</w:t>
      </w:r>
      <w:r w:rsidR="00A202F8" w:rsidRPr="009352C8">
        <w:rPr>
          <w:rFonts w:asciiTheme="majorBidi" w:hAnsiTheme="majorBidi" w:cstheme="majorBidi"/>
          <w:color w:val="000000"/>
          <w:sz w:val="24"/>
          <w:szCs w:val="24"/>
        </w:rPr>
        <w:t xml:space="preserve"> et la surface est enfin rincée à l’aide d’une solution tampon pour nettoyer la surface des enzymes non adsorbées.</w:t>
      </w:r>
      <w:r w:rsidR="00333B69" w:rsidRPr="009352C8">
        <w:rPr>
          <w:rFonts w:asciiTheme="majorBidi" w:hAnsiTheme="majorBidi" w:cstheme="majorBidi"/>
          <w:color w:val="000000"/>
          <w:sz w:val="24"/>
          <w:szCs w:val="24"/>
        </w:rPr>
        <w:t xml:space="preserve"> Les interactions qui existent entre l’enzyme et l’adsorbant, sont des interactions faibles de type électrostatiques ou Van d</w:t>
      </w:r>
      <w:r w:rsidR="00ED16FF" w:rsidRPr="009352C8">
        <w:rPr>
          <w:rFonts w:asciiTheme="majorBidi" w:hAnsiTheme="majorBidi" w:cstheme="majorBidi"/>
          <w:color w:val="000000"/>
          <w:sz w:val="24"/>
          <w:szCs w:val="24"/>
        </w:rPr>
        <w:t xml:space="preserve">er </w:t>
      </w:r>
      <w:proofErr w:type="spellStart"/>
      <w:r w:rsidR="00ED16FF" w:rsidRPr="009352C8">
        <w:rPr>
          <w:rFonts w:asciiTheme="majorBidi" w:hAnsiTheme="majorBidi" w:cstheme="majorBidi"/>
          <w:color w:val="000000"/>
          <w:sz w:val="24"/>
          <w:szCs w:val="24"/>
        </w:rPr>
        <w:t>Waals</w:t>
      </w:r>
      <w:proofErr w:type="spellEnd"/>
      <w:r w:rsidR="00ED16FF" w:rsidRPr="009352C8">
        <w:rPr>
          <w:rFonts w:asciiTheme="majorBidi" w:hAnsiTheme="majorBidi" w:cstheme="majorBidi"/>
          <w:color w:val="000000"/>
          <w:sz w:val="24"/>
          <w:szCs w:val="24"/>
        </w:rPr>
        <w:t xml:space="preserve">. Cependant, le procédé </w:t>
      </w:r>
      <w:r w:rsidR="00333B69" w:rsidRPr="009352C8">
        <w:rPr>
          <w:rFonts w:asciiTheme="majorBidi" w:hAnsiTheme="majorBidi" w:cstheme="majorBidi"/>
          <w:color w:val="000000"/>
          <w:sz w:val="24"/>
          <w:szCs w:val="24"/>
        </w:rPr>
        <w:t>d’adsorption est réversible et peut conduire dans certaines conditions d’utilisation à la désorption de la biomolécule et donc à l’altération du matériau.</w:t>
      </w:r>
      <w:r w:rsidR="00ED16FF" w:rsidRPr="009352C8">
        <w:rPr>
          <w:rFonts w:asciiTheme="majorBidi" w:hAnsiTheme="majorBidi" w:cstheme="majorBidi"/>
          <w:color w:val="000000"/>
          <w:sz w:val="24"/>
          <w:szCs w:val="24"/>
        </w:rPr>
        <w:t xml:space="preserve"> Toutefois des différents modes </w:t>
      </w:r>
      <w:r w:rsidR="00333B69" w:rsidRPr="009352C8">
        <w:rPr>
          <w:rFonts w:asciiTheme="majorBidi" w:hAnsiTheme="majorBidi" w:cstheme="majorBidi"/>
          <w:color w:val="000000"/>
          <w:sz w:val="24"/>
          <w:szCs w:val="24"/>
        </w:rPr>
        <w:t>d’immobilisation, l’adsorption est la méthode qui induit</w:t>
      </w:r>
      <w:r w:rsidR="00ED16FF" w:rsidRPr="009352C8">
        <w:rPr>
          <w:rFonts w:asciiTheme="majorBidi" w:hAnsiTheme="majorBidi" w:cstheme="majorBidi"/>
          <w:color w:val="000000"/>
          <w:sz w:val="24"/>
          <w:szCs w:val="24"/>
        </w:rPr>
        <w:t xml:space="preserve"> le moins de modification de la </w:t>
      </w:r>
      <w:r w:rsidR="00333B69" w:rsidRPr="009352C8">
        <w:rPr>
          <w:rFonts w:asciiTheme="majorBidi" w:hAnsiTheme="majorBidi" w:cstheme="majorBidi"/>
          <w:color w:val="000000"/>
          <w:sz w:val="24"/>
          <w:szCs w:val="24"/>
        </w:rPr>
        <w:t>conformation de l’enzyme active, c’est pourquoi c</w:t>
      </w:r>
      <w:r w:rsidR="002E1DC8" w:rsidRPr="009352C8">
        <w:rPr>
          <w:rFonts w:asciiTheme="majorBidi" w:hAnsiTheme="majorBidi" w:cstheme="majorBidi"/>
          <w:color w:val="000000"/>
          <w:sz w:val="24"/>
          <w:szCs w:val="24"/>
        </w:rPr>
        <w:t xml:space="preserve">’est la technique préférée pour </w:t>
      </w:r>
      <w:r w:rsidR="00333B69" w:rsidRPr="009352C8">
        <w:rPr>
          <w:rFonts w:asciiTheme="majorBidi" w:hAnsiTheme="majorBidi" w:cstheme="majorBidi"/>
          <w:color w:val="000000"/>
          <w:sz w:val="24"/>
          <w:szCs w:val="24"/>
        </w:rPr>
        <w:t>l’immobilisation d’enzymes.</w:t>
      </w:r>
    </w:p>
    <w:p w:rsidR="00E31AAA" w:rsidRPr="009352C8" w:rsidRDefault="00E31AAA" w:rsidP="00F8127C">
      <w:pPr>
        <w:jc w:val="both"/>
        <w:rPr>
          <w:rFonts w:asciiTheme="majorBidi" w:hAnsiTheme="majorBidi" w:cstheme="majorBidi"/>
          <w:color w:val="000000"/>
          <w:sz w:val="24"/>
          <w:szCs w:val="24"/>
        </w:rPr>
      </w:pPr>
      <w:r w:rsidRPr="009352C8">
        <w:rPr>
          <w:rFonts w:asciiTheme="majorBidi" w:hAnsiTheme="majorBidi" w:cstheme="majorBidi"/>
          <w:noProof/>
          <w:sz w:val="24"/>
          <w:szCs w:val="24"/>
          <w:lang w:eastAsia="fr-FR"/>
        </w:rPr>
        <w:lastRenderedPageBreak/>
        <w:drawing>
          <wp:inline distT="0" distB="0" distL="0" distR="0" wp14:anchorId="70E4503B" wp14:editId="01E6DDAD">
            <wp:extent cx="5751805" cy="1743075"/>
            <wp:effectExtent l="0" t="0" r="190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1745777"/>
                    </a:xfrm>
                    <a:prstGeom prst="rect">
                      <a:avLst/>
                    </a:prstGeom>
                  </pic:spPr>
                </pic:pic>
              </a:graphicData>
            </a:graphic>
          </wp:inline>
        </w:drawing>
      </w:r>
    </w:p>
    <w:p w:rsidR="00E31AAA" w:rsidRPr="009352C8" w:rsidRDefault="000E6EB0" w:rsidP="00F8127C">
      <w:pPr>
        <w:jc w:val="center"/>
        <w:rPr>
          <w:rFonts w:asciiTheme="majorBidi" w:hAnsiTheme="majorBidi" w:cstheme="majorBidi"/>
          <w:color w:val="000000"/>
          <w:sz w:val="24"/>
          <w:szCs w:val="24"/>
        </w:rPr>
      </w:pPr>
      <w:r w:rsidRPr="000E6EB0">
        <w:rPr>
          <w:rFonts w:asciiTheme="majorBidi" w:hAnsiTheme="majorBidi" w:cstheme="majorBidi"/>
          <w:b/>
          <w:bCs/>
          <w:color w:val="000000"/>
          <w:sz w:val="24"/>
          <w:szCs w:val="24"/>
        </w:rPr>
        <w:t xml:space="preserve">Figure 1. </w:t>
      </w:r>
      <w:r w:rsidR="00E31AAA" w:rsidRPr="009352C8">
        <w:rPr>
          <w:rFonts w:asciiTheme="majorBidi" w:hAnsiTheme="majorBidi" w:cstheme="majorBidi"/>
          <w:color w:val="000000"/>
          <w:sz w:val="24"/>
          <w:szCs w:val="24"/>
        </w:rPr>
        <w:t>Adsorption des enzymes sur un support</w:t>
      </w:r>
      <w:r>
        <w:rPr>
          <w:rFonts w:asciiTheme="majorBidi" w:hAnsiTheme="majorBidi" w:cstheme="majorBidi"/>
          <w:color w:val="000000"/>
          <w:sz w:val="24"/>
          <w:szCs w:val="24"/>
        </w:rPr>
        <w:t>.</w:t>
      </w:r>
    </w:p>
    <w:p w:rsidR="0065169C" w:rsidRPr="009352C8" w:rsidRDefault="00676978" w:rsidP="00F8127C">
      <w:pPr>
        <w:pStyle w:val="Paragraphedeliste"/>
        <w:numPr>
          <w:ilvl w:val="0"/>
          <w:numId w:val="1"/>
        </w:numPr>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Les supports utilisés :</w:t>
      </w:r>
    </w:p>
    <w:p w:rsidR="00906D47" w:rsidRPr="009352C8" w:rsidRDefault="00676978" w:rsidP="00F8127C">
      <w:pPr>
        <w:pStyle w:val="Paragraphedeliste"/>
        <w:ind w:left="0"/>
        <w:rPr>
          <w:rFonts w:asciiTheme="majorBidi" w:hAnsiTheme="majorBidi" w:cstheme="majorBidi"/>
          <w:color w:val="000000"/>
          <w:sz w:val="24"/>
          <w:szCs w:val="24"/>
        </w:rPr>
      </w:pPr>
      <w:proofErr w:type="spellStart"/>
      <w:proofErr w:type="gramStart"/>
      <w:r w:rsidRPr="009352C8">
        <w:rPr>
          <w:rFonts w:asciiTheme="majorBidi" w:hAnsiTheme="majorBidi" w:cstheme="majorBidi"/>
          <w:b/>
          <w:bCs/>
          <w:color w:val="000000"/>
          <w:sz w:val="24"/>
          <w:szCs w:val="24"/>
        </w:rPr>
        <w:t>a-Les</w:t>
      </w:r>
      <w:proofErr w:type="spellEnd"/>
      <w:proofErr w:type="gramEnd"/>
      <w:r w:rsidRPr="009352C8">
        <w:rPr>
          <w:rFonts w:asciiTheme="majorBidi" w:hAnsiTheme="majorBidi" w:cstheme="majorBidi"/>
          <w:b/>
          <w:bCs/>
          <w:color w:val="000000"/>
          <w:sz w:val="24"/>
          <w:szCs w:val="24"/>
        </w:rPr>
        <w:t xml:space="preserve"> supports organiques :</w:t>
      </w:r>
      <w:r w:rsidRPr="009352C8">
        <w:rPr>
          <w:rFonts w:asciiTheme="majorBidi" w:hAnsiTheme="majorBidi" w:cstheme="majorBidi"/>
          <w:color w:val="000000"/>
          <w:sz w:val="24"/>
          <w:szCs w:val="24"/>
        </w:rPr>
        <w:t xml:space="preserve"> Comprennent les polyosides comme l’acétate de cellulose</w:t>
      </w:r>
      <w:r w:rsidR="0065169C" w:rsidRPr="009352C8">
        <w:rPr>
          <w:rFonts w:asciiTheme="majorBidi" w:hAnsiTheme="majorBidi" w:cstheme="majorBidi"/>
          <w:color w:val="000000"/>
          <w:sz w:val="24"/>
          <w:szCs w:val="24"/>
        </w:rPr>
        <w:t>, nitrate de cellulose</w:t>
      </w:r>
      <w:r w:rsidRPr="009352C8">
        <w:rPr>
          <w:rFonts w:asciiTheme="majorBidi" w:hAnsiTheme="majorBidi" w:cstheme="majorBidi"/>
          <w:color w:val="000000"/>
          <w:sz w:val="24"/>
          <w:szCs w:val="24"/>
        </w:rPr>
        <w:t>, agarose et les polymères comme le polystyrène, le polypropylène.</w:t>
      </w:r>
      <w:r w:rsidRPr="009352C8">
        <w:rPr>
          <w:rFonts w:asciiTheme="majorBidi" w:hAnsiTheme="majorBidi" w:cstheme="majorBidi"/>
          <w:color w:val="000000"/>
          <w:sz w:val="24"/>
          <w:szCs w:val="24"/>
        </w:rPr>
        <w:br/>
      </w:r>
      <w:proofErr w:type="spellStart"/>
      <w:r w:rsidRPr="009352C8">
        <w:rPr>
          <w:rFonts w:asciiTheme="majorBidi" w:hAnsiTheme="majorBidi" w:cstheme="majorBidi"/>
          <w:b/>
          <w:bCs/>
          <w:color w:val="000000"/>
          <w:sz w:val="24"/>
          <w:szCs w:val="24"/>
        </w:rPr>
        <w:t>b-Les</w:t>
      </w:r>
      <w:proofErr w:type="spellEnd"/>
      <w:r w:rsidRPr="009352C8">
        <w:rPr>
          <w:rFonts w:asciiTheme="majorBidi" w:hAnsiTheme="majorBidi" w:cstheme="majorBidi"/>
          <w:b/>
          <w:bCs/>
          <w:color w:val="000000"/>
          <w:sz w:val="24"/>
          <w:szCs w:val="24"/>
        </w:rPr>
        <w:t xml:space="preserve"> supports inorganiques (support minéraux) :</w:t>
      </w:r>
      <w:r w:rsidRPr="009352C8">
        <w:rPr>
          <w:rFonts w:asciiTheme="majorBidi" w:hAnsiTheme="majorBidi" w:cstheme="majorBidi"/>
          <w:color w:val="000000"/>
          <w:sz w:val="24"/>
          <w:szCs w:val="24"/>
        </w:rPr>
        <w:t xml:space="preserve"> Sont généralement plus stables, résistent aux agents chimiques et aux bactéries. Les matériaux actifs peuvent être :</w:t>
      </w:r>
      <w:r w:rsidRPr="009352C8">
        <w:rPr>
          <w:rFonts w:asciiTheme="majorBidi" w:hAnsiTheme="majorBidi" w:cstheme="majorBidi"/>
          <w:color w:val="000000"/>
          <w:sz w:val="24"/>
          <w:szCs w:val="24"/>
        </w:rPr>
        <w:br/>
      </w:r>
      <w:r w:rsidRPr="009352C8">
        <w:rPr>
          <w:rFonts w:asciiTheme="majorBidi" w:hAnsiTheme="majorBidi" w:cstheme="majorBidi"/>
          <w:sz w:val="24"/>
          <w:szCs w:val="24"/>
        </w:rPr>
        <w:sym w:font="Wingdings" w:char="F0FC"/>
      </w:r>
      <w:r w:rsidRPr="009352C8">
        <w:rPr>
          <w:rFonts w:asciiTheme="majorBidi" w:hAnsiTheme="majorBidi" w:cstheme="majorBidi"/>
          <w:color w:val="000000"/>
          <w:sz w:val="24"/>
          <w:szCs w:val="24"/>
        </w:rPr>
        <w:t xml:space="preserve"> Les argiles.</w:t>
      </w:r>
      <w:r w:rsidRPr="009352C8">
        <w:rPr>
          <w:rFonts w:asciiTheme="majorBidi" w:hAnsiTheme="majorBidi" w:cstheme="majorBidi"/>
          <w:color w:val="000000"/>
          <w:sz w:val="24"/>
          <w:szCs w:val="24"/>
        </w:rPr>
        <w:br/>
      </w:r>
      <w:r w:rsidRPr="009352C8">
        <w:rPr>
          <w:rFonts w:asciiTheme="majorBidi" w:hAnsiTheme="majorBidi" w:cstheme="majorBidi"/>
          <w:sz w:val="24"/>
          <w:szCs w:val="24"/>
        </w:rPr>
        <w:sym w:font="Wingdings" w:char="F0FC"/>
      </w:r>
      <w:r w:rsidRPr="009352C8">
        <w:rPr>
          <w:rFonts w:asciiTheme="majorBidi" w:hAnsiTheme="majorBidi" w:cstheme="majorBidi"/>
          <w:color w:val="000000"/>
          <w:sz w:val="24"/>
          <w:szCs w:val="24"/>
        </w:rPr>
        <w:t xml:space="preserve"> Verre poreux et silice poreuse.</w:t>
      </w:r>
      <w:r w:rsidRPr="009352C8">
        <w:rPr>
          <w:rFonts w:asciiTheme="majorBidi" w:hAnsiTheme="majorBidi" w:cstheme="majorBidi"/>
          <w:color w:val="000000"/>
          <w:sz w:val="24"/>
          <w:szCs w:val="24"/>
        </w:rPr>
        <w:br/>
      </w:r>
      <w:r w:rsidRPr="009352C8">
        <w:rPr>
          <w:rFonts w:asciiTheme="majorBidi" w:hAnsiTheme="majorBidi" w:cstheme="majorBidi"/>
          <w:b/>
          <w:bCs/>
          <w:color w:val="000000"/>
          <w:sz w:val="24"/>
          <w:szCs w:val="24"/>
        </w:rPr>
        <w:t>c-Autres supports :</w:t>
      </w:r>
      <w:r w:rsidRPr="009352C8">
        <w:rPr>
          <w:rFonts w:asciiTheme="majorBidi" w:hAnsiTheme="majorBidi" w:cstheme="majorBidi"/>
          <w:color w:val="000000"/>
          <w:sz w:val="24"/>
          <w:szCs w:val="24"/>
        </w:rPr>
        <w:br/>
      </w:r>
      <w:r w:rsidRPr="009352C8">
        <w:rPr>
          <w:rFonts w:asciiTheme="majorBidi" w:hAnsiTheme="majorBidi" w:cstheme="majorBidi"/>
          <w:sz w:val="24"/>
          <w:szCs w:val="24"/>
        </w:rPr>
        <w:sym w:font="Wingdings" w:char="F0FC"/>
      </w:r>
      <w:r w:rsidRPr="009352C8">
        <w:rPr>
          <w:rFonts w:asciiTheme="majorBidi" w:hAnsiTheme="majorBidi" w:cstheme="majorBidi"/>
          <w:color w:val="000000"/>
          <w:sz w:val="24"/>
          <w:szCs w:val="24"/>
        </w:rPr>
        <w:t xml:space="preserve"> Le nylon.</w:t>
      </w:r>
    </w:p>
    <w:p w:rsidR="00906D47" w:rsidRPr="009352C8" w:rsidRDefault="00676978" w:rsidP="00F8127C">
      <w:pPr>
        <w:pStyle w:val="Paragraphedeliste"/>
        <w:ind w:left="0"/>
        <w:rPr>
          <w:rFonts w:asciiTheme="majorBidi" w:hAnsiTheme="majorBidi" w:cstheme="majorBidi"/>
          <w:color w:val="000000"/>
          <w:sz w:val="24"/>
          <w:szCs w:val="24"/>
        </w:rPr>
      </w:pPr>
      <w:r w:rsidRPr="009352C8">
        <w:rPr>
          <w:rFonts w:asciiTheme="majorBidi" w:hAnsiTheme="majorBidi" w:cstheme="majorBidi"/>
          <w:color w:val="000000"/>
          <w:sz w:val="24"/>
          <w:szCs w:val="24"/>
        </w:rPr>
        <w:t>L’oxyde céramique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00723903" w:rsidRPr="009352C8">
        <w:rPr>
          <w:rFonts w:asciiTheme="majorBidi" w:hAnsiTheme="majorBidi" w:cstheme="majorBidi"/>
          <w:color w:val="000000"/>
          <w:sz w:val="24"/>
          <w:szCs w:val="24"/>
        </w:rPr>
        <w:t xml:space="preserve"> Collagène et charbon actif.</w:t>
      </w:r>
    </w:p>
    <w:p w:rsidR="00676978" w:rsidRPr="009352C8" w:rsidRDefault="00676978" w:rsidP="00F8127C">
      <w:pPr>
        <w:pStyle w:val="Paragraphedeliste"/>
        <w:numPr>
          <w:ilvl w:val="0"/>
          <w:numId w:val="1"/>
        </w:numPr>
        <w:ind w:left="0" w:firstLine="0"/>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Les paramètres qui influencent sur l’adsorption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La concentration de l’enzyme.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Le temps de contacte.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Le temps de contacte.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Composition du milieu.</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La température</w:t>
      </w:r>
    </w:p>
    <w:p w:rsidR="00DD4DCE" w:rsidRPr="009352C8" w:rsidRDefault="00DD4DCE" w:rsidP="00F8127C">
      <w:pPr>
        <w:pStyle w:val="Paragraphedeliste"/>
        <w:numPr>
          <w:ilvl w:val="0"/>
          <w:numId w:val="1"/>
        </w:numPr>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Les Avantages et Inconvénients de l’adsorption</w:t>
      </w:r>
    </w:p>
    <w:p w:rsidR="00A77E28" w:rsidRPr="009352C8" w:rsidRDefault="00676978" w:rsidP="00F8127C">
      <w:pPr>
        <w:rPr>
          <w:rFonts w:asciiTheme="majorBidi" w:hAnsiTheme="majorBidi" w:cstheme="majorBidi"/>
          <w:color w:val="000000"/>
          <w:sz w:val="24"/>
          <w:szCs w:val="24"/>
        </w:rPr>
      </w:pPr>
      <w:proofErr w:type="spellStart"/>
      <w:proofErr w:type="gramStart"/>
      <w:r w:rsidRPr="009352C8">
        <w:rPr>
          <w:rFonts w:asciiTheme="majorBidi" w:hAnsiTheme="majorBidi" w:cstheme="majorBidi"/>
          <w:b/>
          <w:bCs/>
          <w:color w:val="000000"/>
          <w:sz w:val="24"/>
          <w:szCs w:val="24"/>
        </w:rPr>
        <w:t>a-Les</w:t>
      </w:r>
      <w:proofErr w:type="spellEnd"/>
      <w:proofErr w:type="gramEnd"/>
      <w:r w:rsidRPr="009352C8">
        <w:rPr>
          <w:rFonts w:asciiTheme="majorBidi" w:hAnsiTheme="majorBidi" w:cstheme="majorBidi"/>
          <w:b/>
          <w:bCs/>
          <w:color w:val="000000"/>
          <w:sz w:val="24"/>
          <w:szCs w:val="24"/>
        </w:rPr>
        <w:t xml:space="preserve"> Avantages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L'adsorption est facile à mettre en œuvre, il suffit de mettre en contact l'enzyme et le support.</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Possibilité de régénérer les complexes enzyme-support (si l’enzyme perd son activité en cours de son fonctionnement, il est possible de la remplacer par une préparation active).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Fixation rapide du support et immobilisation simple et non dénaturante.</w:t>
      </w:r>
      <w:r w:rsidRPr="009352C8">
        <w:rPr>
          <w:rFonts w:asciiTheme="majorBidi" w:hAnsiTheme="majorBidi" w:cstheme="majorBidi"/>
          <w:color w:val="000000"/>
          <w:sz w:val="24"/>
          <w:szCs w:val="24"/>
        </w:rPr>
        <w:br/>
      </w:r>
      <w:r w:rsidRPr="009352C8">
        <w:rPr>
          <w:rFonts w:asciiTheme="majorBidi" w:hAnsiTheme="majorBidi" w:cstheme="majorBidi"/>
          <w:b/>
          <w:bCs/>
          <w:color w:val="000000"/>
          <w:sz w:val="24"/>
          <w:szCs w:val="24"/>
        </w:rPr>
        <w:t>b-Les Inconvénients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La fragilité de la fixation (les enzymes peuvent facilement se désorber sous l’action de</w:t>
      </w:r>
      <w:r w:rsidRPr="009352C8">
        <w:rPr>
          <w:rFonts w:asciiTheme="majorBidi" w:hAnsiTheme="majorBidi" w:cstheme="majorBidi"/>
          <w:color w:val="000000"/>
          <w:sz w:val="24"/>
          <w:szCs w:val="24"/>
        </w:rPr>
        <w:br/>
        <w:t>variation de pH, température…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L’orientation de l’enzyme et mauvaise accessibilité au site actif.</w:t>
      </w:r>
    </w:p>
    <w:p w:rsidR="00A77E28" w:rsidRPr="009352C8" w:rsidRDefault="00A77E28" w:rsidP="00F8127C">
      <w:pPr>
        <w:jc w:val="center"/>
        <w:rPr>
          <w:rFonts w:asciiTheme="majorBidi" w:hAnsiTheme="majorBidi" w:cstheme="majorBidi"/>
          <w:b/>
          <w:bCs/>
          <w:color w:val="000000"/>
          <w:sz w:val="24"/>
          <w:szCs w:val="24"/>
        </w:rPr>
      </w:pPr>
      <w:r w:rsidRPr="009352C8">
        <w:rPr>
          <w:rFonts w:asciiTheme="majorBidi" w:hAnsiTheme="majorBidi" w:cstheme="majorBidi"/>
          <w:noProof/>
          <w:sz w:val="24"/>
          <w:szCs w:val="24"/>
          <w:lang w:eastAsia="fr-FR"/>
        </w:rPr>
        <w:lastRenderedPageBreak/>
        <w:drawing>
          <wp:inline distT="0" distB="0" distL="0" distR="0" wp14:anchorId="10D2DB17" wp14:editId="042BBF67">
            <wp:extent cx="2686050" cy="1351803"/>
            <wp:effectExtent l="0" t="0" r="0" b="127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86050" cy="1351803"/>
                    </a:xfrm>
                    <a:prstGeom prst="rect">
                      <a:avLst/>
                    </a:prstGeom>
                  </pic:spPr>
                </pic:pic>
              </a:graphicData>
            </a:graphic>
          </wp:inline>
        </w:drawing>
      </w:r>
    </w:p>
    <w:p w:rsidR="009F42CF" w:rsidRPr="009352C8" w:rsidRDefault="000E6EB0"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2</w:t>
      </w:r>
      <w:r w:rsidRPr="000E6EB0">
        <w:rPr>
          <w:rFonts w:asciiTheme="majorBidi" w:hAnsiTheme="majorBidi" w:cstheme="majorBidi"/>
          <w:b/>
          <w:bCs/>
          <w:color w:val="000000"/>
          <w:sz w:val="24"/>
          <w:szCs w:val="24"/>
        </w:rPr>
        <w:t xml:space="preserve">. </w:t>
      </w:r>
      <w:r>
        <w:rPr>
          <w:rFonts w:asciiTheme="majorBidi" w:hAnsiTheme="majorBidi" w:cstheme="majorBidi"/>
          <w:i/>
          <w:iCs/>
          <w:color w:val="000000"/>
          <w:sz w:val="24"/>
          <w:szCs w:val="24"/>
        </w:rPr>
        <w:t>L</w:t>
      </w:r>
      <w:r w:rsidR="00A77E28" w:rsidRPr="009352C8">
        <w:rPr>
          <w:rFonts w:asciiTheme="majorBidi" w:hAnsiTheme="majorBidi" w:cstheme="majorBidi"/>
          <w:i/>
          <w:iCs/>
          <w:color w:val="000000"/>
          <w:sz w:val="24"/>
          <w:szCs w:val="24"/>
        </w:rPr>
        <w:t>es possibilités d’orientation.</w:t>
      </w:r>
    </w:p>
    <w:p w:rsidR="00B66590" w:rsidRPr="009352C8" w:rsidRDefault="00676978" w:rsidP="00F8127C">
      <w:pPr>
        <w:jc w:val="both"/>
        <w:rPr>
          <w:rFonts w:asciiTheme="majorBidi" w:hAnsiTheme="majorBidi" w:cstheme="majorBidi"/>
          <w:b/>
          <w:bCs/>
          <w:color w:val="000000"/>
          <w:sz w:val="24"/>
          <w:szCs w:val="24"/>
        </w:rPr>
      </w:pPr>
      <w:r w:rsidRPr="009352C8">
        <w:rPr>
          <w:rFonts w:asciiTheme="majorBidi" w:hAnsiTheme="majorBidi" w:cstheme="majorBidi"/>
          <w:color w:val="000000"/>
          <w:sz w:val="24"/>
          <w:szCs w:val="24"/>
        </w:rPr>
        <w:br/>
      </w:r>
      <w:r w:rsidR="00A94597" w:rsidRPr="009352C8">
        <w:rPr>
          <w:rFonts w:asciiTheme="majorBidi" w:hAnsiTheme="majorBidi" w:cstheme="majorBidi"/>
          <w:b/>
          <w:bCs/>
          <w:color w:val="000000"/>
          <w:sz w:val="24"/>
          <w:szCs w:val="24"/>
        </w:rPr>
        <w:t>2.</w:t>
      </w:r>
      <w:r w:rsidR="002C10E1" w:rsidRPr="009352C8">
        <w:rPr>
          <w:rFonts w:asciiTheme="majorBidi" w:hAnsiTheme="majorBidi" w:cstheme="majorBidi"/>
          <w:b/>
          <w:bCs/>
          <w:color w:val="000000"/>
          <w:sz w:val="24"/>
          <w:szCs w:val="24"/>
        </w:rPr>
        <w:t>2</w:t>
      </w:r>
      <w:r w:rsidRPr="009352C8">
        <w:rPr>
          <w:rFonts w:asciiTheme="majorBidi" w:hAnsiTheme="majorBidi" w:cstheme="majorBidi"/>
          <w:b/>
          <w:bCs/>
          <w:color w:val="000000"/>
          <w:sz w:val="24"/>
          <w:szCs w:val="24"/>
        </w:rPr>
        <w:t>.</w:t>
      </w:r>
      <w:r w:rsidR="00846D29" w:rsidRPr="009352C8">
        <w:rPr>
          <w:rFonts w:asciiTheme="majorBidi" w:hAnsiTheme="majorBidi" w:cstheme="majorBidi"/>
          <w:b/>
          <w:bCs/>
          <w:color w:val="000000"/>
          <w:sz w:val="24"/>
          <w:szCs w:val="24"/>
        </w:rPr>
        <w:t xml:space="preserve"> </w:t>
      </w:r>
      <w:r w:rsidRPr="009352C8">
        <w:rPr>
          <w:rFonts w:asciiTheme="majorBidi" w:hAnsiTheme="majorBidi" w:cstheme="majorBidi"/>
          <w:b/>
          <w:bCs/>
          <w:color w:val="000000"/>
          <w:sz w:val="24"/>
          <w:szCs w:val="24"/>
        </w:rPr>
        <w:t>Immobilisation par liaison covalentes :</w:t>
      </w:r>
    </w:p>
    <w:p w:rsidR="003304CF" w:rsidRPr="009352C8" w:rsidRDefault="00676978" w:rsidP="00F8127C">
      <w:pPr>
        <w:jc w:val="both"/>
        <w:rPr>
          <w:rFonts w:asciiTheme="majorBidi" w:hAnsiTheme="majorBidi" w:cstheme="majorBidi"/>
          <w:sz w:val="24"/>
          <w:szCs w:val="24"/>
        </w:rPr>
      </w:pPr>
      <w:r w:rsidRPr="009352C8">
        <w:rPr>
          <w:rFonts w:asciiTheme="majorBidi" w:hAnsiTheme="majorBidi" w:cstheme="majorBidi"/>
          <w:sz w:val="24"/>
          <w:szCs w:val="24"/>
        </w:rPr>
        <w:t xml:space="preserve">Il s'agit de la réticulation ou </w:t>
      </w:r>
      <w:proofErr w:type="spellStart"/>
      <w:r w:rsidRPr="009352C8">
        <w:rPr>
          <w:rFonts w:asciiTheme="majorBidi" w:hAnsiTheme="majorBidi" w:cstheme="majorBidi"/>
          <w:sz w:val="24"/>
          <w:szCs w:val="24"/>
        </w:rPr>
        <w:t>co</w:t>
      </w:r>
      <w:proofErr w:type="spellEnd"/>
      <w:r w:rsidRPr="009352C8">
        <w:rPr>
          <w:rFonts w:asciiTheme="majorBidi" w:hAnsiTheme="majorBidi" w:cstheme="majorBidi"/>
          <w:sz w:val="24"/>
          <w:szCs w:val="24"/>
        </w:rPr>
        <w:t xml:space="preserve">-réticulation avec un agent </w:t>
      </w:r>
      <w:proofErr w:type="spellStart"/>
      <w:r w:rsidRPr="009352C8">
        <w:rPr>
          <w:rFonts w:asciiTheme="majorBidi" w:hAnsiTheme="majorBidi" w:cstheme="majorBidi"/>
          <w:sz w:val="24"/>
          <w:szCs w:val="24"/>
        </w:rPr>
        <w:t>bifonctionnel</w:t>
      </w:r>
      <w:proofErr w:type="spellEnd"/>
      <w:r w:rsidRPr="009352C8">
        <w:rPr>
          <w:rFonts w:asciiTheme="majorBidi" w:hAnsiTheme="majorBidi" w:cstheme="majorBidi"/>
          <w:sz w:val="24"/>
          <w:szCs w:val="24"/>
        </w:rPr>
        <w:t xml:space="preserve"> (généralement en association avec 1 à 3 polymères). Il est possible d'immobiliser les molécules d'enzyme en</w:t>
      </w:r>
      <w:r w:rsidR="00B66590" w:rsidRPr="009352C8">
        <w:rPr>
          <w:rFonts w:asciiTheme="majorBidi" w:hAnsiTheme="majorBidi" w:cstheme="majorBidi"/>
          <w:sz w:val="24"/>
          <w:szCs w:val="24"/>
        </w:rPr>
        <w:t xml:space="preserve"> </w:t>
      </w:r>
      <w:r w:rsidRPr="009352C8">
        <w:rPr>
          <w:rFonts w:asciiTheme="majorBidi" w:hAnsiTheme="majorBidi" w:cstheme="majorBidi"/>
          <w:sz w:val="24"/>
          <w:szCs w:val="24"/>
        </w:rPr>
        <w:t xml:space="preserve">procédant à leur pontage covalent à l'aide de réactifs bi fonctionnels tel que le </w:t>
      </w:r>
      <w:proofErr w:type="spellStart"/>
      <w:r w:rsidRPr="009352C8">
        <w:rPr>
          <w:rFonts w:asciiTheme="majorBidi" w:hAnsiTheme="majorBidi" w:cstheme="majorBidi"/>
          <w:sz w:val="24"/>
          <w:szCs w:val="24"/>
        </w:rPr>
        <w:t>glutaraldéhyd</w:t>
      </w:r>
      <w:r w:rsidR="00715CFE" w:rsidRPr="009352C8">
        <w:rPr>
          <w:rFonts w:asciiTheme="majorBidi" w:hAnsiTheme="majorBidi" w:cstheme="majorBidi"/>
          <w:sz w:val="24"/>
          <w:szCs w:val="24"/>
        </w:rPr>
        <w:t>e</w:t>
      </w:r>
      <w:proofErr w:type="spellEnd"/>
      <w:r w:rsidRPr="009352C8">
        <w:rPr>
          <w:rFonts w:asciiTheme="majorBidi" w:hAnsiTheme="majorBidi" w:cstheme="majorBidi"/>
          <w:sz w:val="24"/>
          <w:szCs w:val="24"/>
        </w:rPr>
        <w:t>.</w:t>
      </w:r>
      <w:r w:rsidR="00715CFE" w:rsidRPr="009352C8">
        <w:rPr>
          <w:rFonts w:asciiTheme="majorBidi" w:hAnsiTheme="majorBidi" w:cstheme="majorBidi"/>
          <w:sz w:val="24"/>
          <w:szCs w:val="24"/>
        </w:rPr>
        <w:t xml:space="preserve"> </w:t>
      </w:r>
      <w:r w:rsidRPr="009352C8">
        <w:rPr>
          <w:rFonts w:asciiTheme="majorBidi" w:hAnsiTheme="majorBidi" w:cstheme="majorBidi"/>
          <w:sz w:val="24"/>
          <w:szCs w:val="24"/>
        </w:rPr>
        <w:t xml:space="preserve">Ces liaisons covalentes intermoléculaires donnent des composés de haut poids moléculaire qui sont insolubles dans l'eau. Il est également possible de </w:t>
      </w:r>
      <w:proofErr w:type="spellStart"/>
      <w:r w:rsidRPr="009352C8">
        <w:rPr>
          <w:rFonts w:asciiTheme="majorBidi" w:hAnsiTheme="majorBidi" w:cstheme="majorBidi"/>
          <w:sz w:val="24"/>
          <w:szCs w:val="24"/>
        </w:rPr>
        <w:t>co</w:t>
      </w:r>
      <w:proofErr w:type="spellEnd"/>
      <w:r w:rsidR="00E7514A" w:rsidRPr="009352C8">
        <w:rPr>
          <w:rFonts w:asciiTheme="majorBidi" w:hAnsiTheme="majorBidi" w:cstheme="majorBidi"/>
          <w:sz w:val="24"/>
          <w:szCs w:val="24"/>
        </w:rPr>
        <w:t>-</w:t>
      </w:r>
      <w:r w:rsidRPr="009352C8">
        <w:rPr>
          <w:rFonts w:asciiTheme="majorBidi" w:hAnsiTheme="majorBidi" w:cstheme="majorBidi"/>
          <w:sz w:val="24"/>
          <w:szCs w:val="24"/>
        </w:rPr>
        <w:t>réticuler une enzyme et une protéine inactive, par exemple, l'albumine. L'utilisation de cette protéine permet, par une meilleure répartition des masses des différentes protéines, une meilleure maîtrise de l'activité enzymatique sans altérer les propriétés mécaniques des membranes obtenues. La réticulation est également utilisée pour accroître la stabi</w:t>
      </w:r>
      <w:r w:rsidR="00B70D83" w:rsidRPr="009352C8">
        <w:rPr>
          <w:rFonts w:asciiTheme="majorBidi" w:hAnsiTheme="majorBidi" w:cstheme="majorBidi"/>
          <w:sz w:val="24"/>
          <w:szCs w:val="24"/>
        </w:rPr>
        <w:t>lité du complexe enzyme</w:t>
      </w:r>
      <w:r w:rsidRPr="009352C8">
        <w:rPr>
          <w:rFonts w:asciiTheme="majorBidi" w:hAnsiTheme="majorBidi" w:cstheme="majorBidi"/>
          <w:sz w:val="24"/>
          <w:szCs w:val="24"/>
        </w:rPr>
        <w:t xml:space="preserve">-support obtenus après adsorption ou inclusion. </w:t>
      </w:r>
    </w:p>
    <w:p w:rsidR="003304CF" w:rsidRPr="009352C8" w:rsidRDefault="003304CF" w:rsidP="00F8127C">
      <w:pPr>
        <w:jc w:val="both"/>
        <w:rPr>
          <w:rFonts w:asciiTheme="majorBidi" w:hAnsiTheme="majorBidi" w:cstheme="majorBidi"/>
          <w:sz w:val="24"/>
          <w:szCs w:val="24"/>
        </w:rPr>
      </w:pPr>
      <w:r w:rsidRPr="009352C8">
        <w:rPr>
          <w:rFonts w:asciiTheme="majorBidi" w:hAnsiTheme="majorBidi" w:cstheme="majorBidi"/>
          <w:noProof/>
          <w:sz w:val="24"/>
          <w:szCs w:val="24"/>
          <w:lang w:eastAsia="fr-FR"/>
        </w:rPr>
        <w:drawing>
          <wp:inline distT="0" distB="0" distL="0" distR="0" wp14:anchorId="1D5A85D2" wp14:editId="34CC93FE">
            <wp:extent cx="5760720" cy="17589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1758950"/>
                    </a:xfrm>
                    <a:prstGeom prst="rect">
                      <a:avLst/>
                    </a:prstGeom>
                  </pic:spPr>
                </pic:pic>
              </a:graphicData>
            </a:graphic>
          </wp:inline>
        </w:drawing>
      </w:r>
    </w:p>
    <w:p w:rsidR="00F61C1C" w:rsidRPr="009352C8" w:rsidRDefault="00F61C1C" w:rsidP="00F8127C">
      <w:pPr>
        <w:jc w:val="center"/>
        <w:rPr>
          <w:rFonts w:asciiTheme="majorBidi" w:hAnsiTheme="majorBidi" w:cstheme="majorBidi"/>
          <w:i/>
          <w:iCs/>
          <w:sz w:val="24"/>
          <w:szCs w:val="24"/>
        </w:rPr>
      </w:pPr>
      <w:r w:rsidRPr="009352C8">
        <w:rPr>
          <w:rFonts w:asciiTheme="majorBidi" w:hAnsiTheme="majorBidi" w:cstheme="majorBidi"/>
          <w:i/>
          <w:iCs/>
          <w:color w:val="000000"/>
          <w:sz w:val="24"/>
          <w:szCs w:val="24"/>
        </w:rPr>
        <w:t xml:space="preserve">Réticulation et </w:t>
      </w:r>
      <w:proofErr w:type="spellStart"/>
      <w:r w:rsidRPr="009352C8">
        <w:rPr>
          <w:rFonts w:asciiTheme="majorBidi" w:hAnsiTheme="majorBidi" w:cstheme="majorBidi"/>
          <w:i/>
          <w:iCs/>
          <w:color w:val="000000"/>
          <w:sz w:val="24"/>
          <w:szCs w:val="24"/>
        </w:rPr>
        <w:t>co</w:t>
      </w:r>
      <w:proofErr w:type="spellEnd"/>
      <w:r w:rsidRPr="009352C8">
        <w:rPr>
          <w:rFonts w:asciiTheme="majorBidi" w:hAnsiTheme="majorBidi" w:cstheme="majorBidi"/>
          <w:i/>
          <w:iCs/>
          <w:color w:val="000000"/>
          <w:sz w:val="24"/>
          <w:szCs w:val="24"/>
        </w:rPr>
        <w:t>-réticulation des enzymes</w:t>
      </w:r>
    </w:p>
    <w:p w:rsidR="00B66590" w:rsidRPr="009352C8" w:rsidRDefault="00676978" w:rsidP="00F8127C">
      <w:pPr>
        <w:jc w:val="both"/>
        <w:rPr>
          <w:rFonts w:asciiTheme="majorBidi" w:hAnsiTheme="majorBidi" w:cstheme="majorBidi"/>
          <w:sz w:val="24"/>
          <w:szCs w:val="24"/>
        </w:rPr>
      </w:pPr>
      <w:r w:rsidRPr="009352C8">
        <w:rPr>
          <w:rFonts w:asciiTheme="majorBidi" w:hAnsiTheme="majorBidi" w:cstheme="majorBidi"/>
          <w:sz w:val="24"/>
          <w:szCs w:val="24"/>
        </w:rPr>
        <w:t>On peut diviser les méthodes d’immobilisation d’enzymes par liaison covalente en deux groupes :</w:t>
      </w:r>
    </w:p>
    <w:p w:rsidR="00E7514A" w:rsidRPr="009352C8" w:rsidRDefault="00A94597" w:rsidP="00F8127C">
      <w:pPr>
        <w:jc w:val="both"/>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2.</w:t>
      </w:r>
      <w:r w:rsidR="00E7514A" w:rsidRPr="009352C8">
        <w:rPr>
          <w:rFonts w:asciiTheme="majorBidi" w:hAnsiTheme="majorBidi" w:cstheme="majorBidi"/>
          <w:b/>
          <w:bCs/>
          <w:color w:val="000000"/>
          <w:sz w:val="24"/>
          <w:szCs w:val="24"/>
        </w:rPr>
        <w:t>2</w:t>
      </w:r>
      <w:r w:rsidR="00676978" w:rsidRPr="009352C8">
        <w:rPr>
          <w:rFonts w:asciiTheme="majorBidi" w:hAnsiTheme="majorBidi" w:cstheme="majorBidi"/>
          <w:b/>
          <w:bCs/>
          <w:color w:val="000000"/>
          <w:sz w:val="24"/>
          <w:szCs w:val="24"/>
        </w:rPr>
        <w:t>-1.</w:t>
      </w:r>
      <w:r w:rsidR="00E7514A" w:rsidRPr="009352C8">
        <w:rPr>
          <w:rFonts w:asciiTheme="majorBidi" w:hAnsiTheme="majorBidi" w:cstheme="majorBidi"/>
          <w:b/>
          <w:bCs/>
          <w:color w:val="000000"/>
          <w:sz w:val="24"/>
          <w:szCs w:val="24"/>
        </w:rPr>
        <w:t xml:space="preserve"> </w:t>
      </w:r>
      <w:r w:rsidR="00676978" w:rsidRPr="009352C8">
        <w:rPr>
          <w:rFonts w:asciiTheme="majorBidi" w:hAnsiTheme="majorBidi" w:cstheme="majorBidi"/>
          <w:b/>
          <w:bCs/>
          <w:color w:val="000000"/>
          <w:sz w:val="24"/>
          <w:szCs w:val="24"/>
        </w:rPr>
        <w:t xml:space="preserve">Réticulation ou </w:t>
      </w:r>
      <w:proofErr w:type="spellStart"/>
      <w:r w:rsidR="00676978" w:rsidRPr="009352C8">
        <w:rPr>
          <w:rFonts w:asciiTheme="majorBidi" w:hAnsiTheme="majorBidi" w:cstheme="majorBidi"/>
          <w:b/>
          <w:bCs/>
          <w:color w:val="000000"/>
          <w:sz w:val="24"/>
          <w:szCs w:val="24"/>
        </w:rPr>
        <w:t>glutaraldéhyde</w:t>
      </w:r>
      <w:proofErr w:type="spellEnd"/>
      <w:r w:rsidR="00676978" w:rsidRPr="009352C8">
        <w:rPr>
          <w:rFonts w:asciiTheme="majorBidi" w:hAnsiTheme="majorBidi" w:cstheme="majorBidi"/>
          <w:b/>
          <w:bCs/>
          <w:color w:val="000000"/>
          <w:sz w:val="24"/>
          <w:szCs w:val="24"/>
        </w:rPr>
        <w:t xml:space="preserve"> (sans support) :</w:t>
      </w:r>
    </w:p>
    <w:p w:rsidR="00676978" w:rsidRPr="009352C8" w:rsidRDefault="00676978"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 xml:space="preserve">La réticulation repose sur l’utilisation d’agents dit </w:t>
      </w:r>
      <w:proofErr w:type="spellStart"/>
      <w:r w:rsidRPr="009352C8">
        <w:rPr>
          <w:rFonts w:asciiTheme="majorBidi" w:hAnsiTheme="majorBidi" w:cstheme="majorBidi"/>
          <w:color w:val="000000"/>
          <w:sz w:val="24"/>
          <w:szCs w:val="24"/>
        </w:rPr>
        <w:t>réticulants</w:t>
      </w:r>
      <w:proofErr w:type="spellEnd"/>
      <w:r w:rsidRPr="009352C8">
        <w:rPr>
          <w:rFonts w:asciiTheme="majorBidi" w:hAnsiTheme="majorBidi" w:cstheme="majorBidi"/>
          <w:color w:val="000000"/>
          <w:sz w:val="24"/>
          <w:szCs w:val="24"/>
        </w:rPr>
        <w:t xml:space="preserve"> qui vont permettre de lier les enzymes entre elles </w:t>
      </w:r>
      <w:r w:rsidR="00115A37" w:rsidRPr="009352C8">
        <w:rPr>
          <w:rFonts w:asciiTheme="majorBidi" w:hAnsiTheme="majorBidi" w:cstheme="majorBidi"/>
          <w:color w:val="000000"/>
          <w:sz w:val="24"/>
          <w:szCs w:val="24"/>
        </w:rPr>
        <w:t>par des liaisons chimiques</w:t>
      </w:r>
      <w:r w:rsidRPr="009352C8">
        <w:rPr>
          <w:rFonts w:asciiTheme="majorBidi" w:hAnsiTheme="majorBidi" w:cstheme="majorBidi"/>
          <w:color w:val="000000"/>
          <w:sz w:val="24"/>
          <w:szCs w:val="24"/>
        </w:rPr>
        <w:t>. Il existe deux méthodes de réticulation, soit les enzymes sont reliées entre elles par des agents réticulant de façon directe, soit en plus</w:t>
      </w:r>
      <w:r w:rsidR="001D1099" w:rsidRPr="009352C8">
        <w:rPr>
          <w:rFonts w:asciiTheme="majorBidi" w:hAnsiTheme="majorBidi" w:cstheme="majorBidi"/>
          <w:color w:val="000000"/>
          <w:sz w:val="24"/>
          <w:szCs w:val="24"/>
        </w:rPr>
        <w:t xml:space="preserve"> </w:t>
      </w:r>
      <w:r w:rsidRPr="009352C8">
        <w:rPr>
          <w:rFonts w:asciiTheme="majorBidi" w:hAnsiTheme="majorBidi" w:cstheme="majorBidi"/>
          <w:color w:val="000000"/>
          <w:sz w:val="24"/>
          <w:szCs w:val="24"/>
        </w:rPr>
        <w:t>de l’agent réticulant une protéine inerte peut être utilisée afin de faciliter ou améliorer la réticulation.</w:t>
      </w:r>
    </w:p>
    <w:p w:rsidR="00676978" w:rsidRPr="009352C8" w:rsidRDefault="00676978" w:rsidP="00F8127C">
      <w:pPr>
        <w:jc w:val="center"/>
        <w:rPr>
          <w:rFonts w:asciiTheme="majorBidi" w:hAnsiTheme="majorBidi" w:cstheme="majorBidi"/>
          <w:color w:val="000000"/>
          <w:sz w:val="24"/>
          <w:szCs w:val="24"/>
        </w:rPr>
      </w:pPr>
      <w:r w:rsidRPr="009352C8">
        <w:rPr>
          <w:rFonts w:asciiTheme="majorBidi" w:hAnsiTheme="majorBidi" w:cstheme="majorBidi"/>
          <w:noProof/>
          <w:sz w:val="24"/>
          <w:szCs w:val="24"/>
          <w:lang w:eastAsia="fr-FR"/>
        </w:rPr>
        <w:lastRenderedPageBreak/>
        <w:drawing>
          <wp:inline distT="0" distB="0" distL="0" distR="0" wp14:anchorId="275654C9" wp14:editId="35FF70DF">
            <wp:extent cx="4371975" cy="1826692"/>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70530" cy="1826088"/>
                    </a:xfrm>
                    <a:prstGeom prst="rect">
                      <a:avLst/>
                    </a:prstGeom>
                  </pic:spPr>
                </pic:pic>
              </a:graphicData>
            </a:graphic>
          </wp:inline>
        </w:drawing>
      </w:r>
    </w:p>
    <w:p w:rsidR="00676978" w:rsidRPr="009352C8" w:rsidRDefault="000E6EB0"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3</w:t>
      </w:r>
      <w:r w:rsidRPr="000E6EB0">
        <w:rPr>
          <w:rFonts w:asciiTheme="majorBidi" w:hAnsiTheme="majorBidi" w:cstheme="majorBidi"/>
          <w:b/>
          <w:bCs/>
          <w:color w:val="000000"/>
          <w:sz w:val="24"/>
          <w:szCs w:val="24"/>
        </w:rPr>
        <w:t xml:space="preserve">. </w:t>
      </w:r>
      <w:r w:rsidR="00676978" w:rsidRPr="009352C8">
        <w:rPr>
          <w:rFonts w:asciiTheme="majorBidi" w:hAnsiTheme="majorBidi" w:cstheme="majorBidi"/>
          <w:i/>
          <w:iCs/>
          <w:color w:val="000000"/>
          <w:sz w:val="24"/>
          <w:szCs w:val="24"/>
        </w:rPr>
        <w:t>Immobilisation par réticulation (sans support).</w:t>
      </w:r>
    </w:p>
    <w:p w:rsidR="00676978" w:rsidRPr="009352C8" w:rsidRDefault="00676978" w:rsidP="00F8127C">
      <w:pPr>
        <w:rPr>
          <w:rFonts w:asciiTheme="majorBidi" w:hAnsiTheme="majorBidi" w:cstheme="majorBidi"/>
          <w:color w:val="000000"/>
          <w:sz w:val="24"/>
          <w:szCs w:val="24"/>
        </w:rPr>
      </w:pPr>
      <w:r w:rsidRPr="009352C8">
        <w:rPr>
          <w:rFonts w:asciiTheme="majorBidi" w:hAnsiTheme="majorBidi" w:cstheme="majorBidi"/>
          <w:color w:val="000000"/>
          <w:sz w:val="24"/>
          <w:szCs w:val="24"/>
        </w:rPr>
        <w:t>C’est un procédé d'association des différentes unités biocatalytique de protéines à l'aide d'un agent réticulant.</w:t>
      </w:r>
    </w:p>
    <w:p w:rsidR="00676978" w:rsidRPr="009352C8" w:rsidRDefault="00676978" w:rsidP="00F8127C">
      <w:pPr>
        <w:rPr>
          <w:rFonts w:asciiTheme="majorBidi" w:hAnsiTheme="majorBidi" w:cstheme="majorBidi"/>
          <w:color w:val="000000"/>
          <w:sz w:val="24"/>
          <w:szCs w:val="24"/>
        </w:rPr>
      </w:pPr>
      <w:r w:rsidRPr="009352C8">
        <w:rPr>
          <w:rFonts w:asciiTheme="majorBidi" w:hAnsiTheme="majorBidi" w:cstheme="majorBidi"/>
          <w:noProof/>
          <w:sz w:val="24"/>
          <w:szCs w:val="24"/>
          <w:lang w:eastAsia="fr-FR"/>
        </w:rPr>
        <w:drawing>
          <wp:inline distT="0" distB="0" distL="0" distR="0" wp14:anchorId="2399EA4A" wp14:editId="62BDD31A">
            <wp:extent cx="5760720" cy="328151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281516"/>
                    </a:xfrm>
                    <a:prstGeom prst="rect">
                      <a:avLst/>
                    </a:prstGeom>
                  </pic:spPr>
                </pic:pic>
              </a:graphicData>
            </a:graphic>
          </wp:inline>
        </w:drawing>
      </w:r>
    </w:p>
    <w:p w:rsidR="00676978" w:rsidRPr="009352C8" w:rsidRDefault="000E6EB0"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4</w:t>
      </w:r>
      <w:r w:rsidRPr="000E6EB0">
        <w:rPr>
          <w:rFonts w:asciiTheme="majorBidi" w:hAnsiTheme="majorBidi" w:cstheme="majorBidi"/>
          <w:b/>
          <w:bCs/>
          <w:color w:val="000000"/>
          <w:sz w:val="24"/>
          <w:szCs w:val="24"/>
        </w:rPr>
        <w:t xml:space="preserve">. </w:t>
      </w:r>
      <w:r w:rsidR="00676978" w:rsidRPr="009352C8">
        <w:rPr>
          <w:rFonts w:asciiTheme="majorBidi" w:hAnsiTheme="majorBidi" w:cstheme="majorBidi"/>
          <w:i/>
          <w:iCs/>
          <w:color w:val="000000"/>
          <w:sz w:val="24"/>
          <w:szCs w:val="24"/>
        </w:rPr>
        <w:t xml:space="preserve">Exemple de la réticulation au </w:t>
      </w:r>
      <w:proofErr w:type="spellStart"/>
      <w:r w:rsidR="00676978" w:rsidRPr="009352C8">
        <w:rPr>
          <w:rFonts w:asciiTheme="majorBidi" w:hAnsiTheme="majorBidi" w:cstheme="majorBidi"/>
          <w:i/>
          <w:iCs/>
          <w:color w:val="000000"/>
          <w:sz w:val="24"/>
          <w:szCs w:val="24"/>
        </w:rPr>
        <w:t>glutaraldéhyde</w:t>
      </w:r>
      <w:proofErr w:type="spellEnd"/>
      <w:r w:rsidR="00676978" w:rsidRPr="009352C8">
        <w:rPr>
          <w:rFonts w:asciiTheme="majorBidi" w:hAnsiTheme="majorBidi" w:cstheme="majorBidi"/>
          <w:i/>
          <w:iCs/>
          <w:color w:val="000000"/>
          <w:sz w:val="24"/>
          <w:szCs w:val="24"/>
        </w:rPr>
        <w:t>.</w:t>
      </w:r>
    </w:p>
    <w:p w:rsidR="00B70D83" w:rsidRPr="009352C8" w:rsidRDefault="00A94597" w:rsidP="00F8127C">
      <w:pPr>
        <w:jc w:val="both"/>
        <w:rPr>
          <w:rFonts w:asciiTheme="majorBidi" w:hAnsiTheme="majorBidi" w:cstheme="majorBidi"/>
          <w:b/>
          <w:bCs/>
          <w:color w:val="000000"/>
          <w:sz w:val="24"/>
          <w:szCs w:val="24"/>
        </w:rPr>
      </w:pPr>
      <w:r w:rsidRPr="009352C8">
        <w:rPr>
          <w:rFonts w:asciiTheme="majorBidi" w:hAnsiTheme="majorBidi" w:cstheme="majorBidi"/>
          <w:b/>
          <w:bCs/>
          <w:color w:val="000000"/>
          <w:sz w:val="24"/>
          <w:szCs w:val="24"/>
        </w:rPr>
        <w:t>2.</w:t>
      </w:r>
      <w:r w:rsidR="00A94E88" w:rsidRPr="009352C8">
        <w:rPr>
          <w:rFonts w:asciiTheme="majorBidi" w:hAnsiTheme="majorBidi" w:cstheme="majorBidi"/>
          <w:b/>
          <w:bCs/>
          <w:color w:val="000000"/>
          <w:sz w:val="24"/>
          <w:szCs w:val="24"/>
        </w:rPr>
        <w:t>2</w:t>
      </w:r>
      <w:r w:rsidR="00676978" w:rsidRPr="009352C8">
        <w:rPr>
          <w:rFonts w:asciiTheme="majorBidi" w:hAnsiTheme="majorBidi" w:cstheme="majorBidi"/>
          <w:b/>
          <w:bCs/>
          <w:color w:val="000000"/>
          <w:sz w:val="24"/>
          <w:szCs w:val="24"/>
        </w:rPr>
        <w:t>-2.Immobilisation par liaisons covalentes sur support :</w:t>
      </w:r>
    </w:p>
    <w:p w:rsidR="00B434A2" w:rsidRPr="009352C8" w:rsidRDefault="00676978"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Le principe de cette méthode d’immobilisation est de faire réagir un groupement</w:t>
      </w:r>
      <w:r w:rsidRPr="009352C8">
        <w:rPr>
          <w:rFonts w:asciiTheme="majorBidi" w:hAnsiTheme="majorBidi" w:cstheme="majorBidi"/>
          <w:color w:val="000000"/>
          <w:sz w:val="24"/>
          <w:szCs w:val="24"/>
        </w:rPr>
        <w:br/>
        <w:t>fonctionnel libre de l’enzyme avec un groupement fonctionnel du réactif (figure). En général, les groupements fonctionnels du réactif sont des fonctions carboxyliques, thiols, hydroxyles ou encore amines. Ces groupements sont très peu réactifs et doivent de ce fait être activés afin de</w:t>
      </w:r>
      <w:r w:rsidRPr="009352C8">
        <w:rPr>
          <w:rFonts w:asciiTheme="majorBidi" w:hAnsiTheme="majorBidi" w:cstheme="majorBidi"/>
          <w:color w:val="000000"/>
          <w:sz w:val="24"/>
          <w:szCs w:val="24"/>
        </w:rPr>
        <w:br/>
        <w:t>pouvoir réagir avec les groupements de l’enzyme, n’intervenant pas dans la catalyse enzymatique, dans des conditions dites douces afin de ne pas dénaturer la biomolécule.</w:t>
      </w:r>
    </w:p>
    <w:p w:rsidR="00676978" w:rsidRPr="009352C8" w:rsidRDefault="00676978" w:rsidP="00F8127C">
      <w:pPr>
        <w:rPr>
          <w:rFonts w:asciiTheme="majorBidi" w:hAnsiTheme="majorBidi" w:cstheme="majorBidi"/>
          <w:color w:val="000000"/>
          <w:sz w:val="24"/>
          <w:szCs w:val="24"/>
        </w:rPr>
      </w:pPr>
      <w:r w:rsidRPr="009352C8">
        <w:rPr>
          <w:rFonts w:asciiTheme="majorBidi" w:hAnsiTheme="majorBidi" w:cstheme="majorBidi"/>
          <w:noProof/>
          <w:sz w:val="24"/>
          <w:szCs w:val="24"/>
          <w:lang w:eastAsia="fr-FR"/>
        </w:rPr>
        <w:lastRenderedPageBreak/>
        <w:drawing>
          <wp:inline distT="0" distB="0" distL="0" distR="0" wp14:anchorId="27586B75" wp14:editId="061F2746">
            <wp:extent cx="5760720" cy="3332349"/>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3332349"/>
                    </a:xfrm>
                    <a:prstGeom prst="rect">
                      <a:avLst/>
                    </a:prstGeom>
                  </pic:spPr>
                </pic:pic>
              </a:graphicData>
            </a:graphic>
          </wp:inline>
        </w:drawing>
      </w:r>
    </w:p>
    <w:p w:rsidR="00676978" w:rsidRPr="009352C8" w:rsidRDefault="000E6EB0"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5</w:t>
      </w:r>
      <w:r w:rsidRPr="000E6EB0">
        <w:rPr>
          <w:rFonts w:asciiTheme="majorBidi" w:hAnsiTheme="majorBidi" w:cstheme="majorBidi"/>
          <w:b/>
          <w:bCs/>
          <w:color w:val="000000"/>
          <w:sz w:val="24"/>
          <w:szCs w:val="24"/>
        </w:rPr>
        <w:t xml:space="preserve">. </w:t>
      </w:r>
      <w:r w:rsidR="00676978" w:rsidRPr="009352C8">
        <w:rPr>
          <w:rFonts w:asciiTheme="majorBidi" w:hAnsiTheme="majorBidi" w:cstheme="majorBidi"/>
          <w:i/>
          <w:iCs/>
          <w:color w:val="000000"/>
          <w:sz w:val="24"/>
          <w:szCs w:val="24"/>
        </w:rPr>
        <w:t>Immobilisation par liaisons covalentes sur support, étap1 : activation du</w:t>
      </w:r>
      <w:r w:rsidR="00676978" w:rsidRPr="009352C8">
        <w:rPr>
          <w:rFonts w:asciiTheme="majorBidi" w:hAnsiTheme="majorBidi" w:cstheme="majorBidi"/>
          <w:color w:val="000000"/>
          <w:sz w:val="24"/>
          <w:szCs w:val="24"/>
        </w:rPr>
        <w:br/>
      </w:r>
      <w:r w:rsidR="00676978" w:rsidRPr="009352C8">
        <w:rPr>
          <w:rFonts w:asciiTheme="majorBidi" w:hAnsiTheme="majorBidi" w:cstheme="majorBidi"/>
          <w:i/>
          <w:iCs/>
          <w:color w:val="000000"/>
          <w:sz w:val="24"/>
          <w:szCs w:val="24"/>
        </w:rPr>
        <w:t>support, Étape 2 : fixation de l’enzyme.</w:t>
      </w:r>
    </w:p>
    <w:p w:rsidR="00676978" w:rsidRPr="009352C8" w:rsidRDefault="00676978" w:rsidP="00F8127C">
      <w:pPr>
        <w:jc w:val="center"/>
        <w:rPr>
          <w:rFonts w:asciiTheme="majorBidi" w:hAnsiTheme="majorBidi" w:cstheme="majorBidi"/>
          <w:color w:val="000000"/>
          <w:sz w:val="24"/>
          <w:szCs w:val="24"/>
        </w:rPr>
      </w:pPr>
      <w:r w:rsidRPr="009352C8">
        <w:rPr>
          <w:rFonts w:asciiTheme="majorBidi" w:hAnsiTheme="majorBidi" w:cstheme="majorBidi"/>
          <w:noProof/>
          <w:sz w:val="24"/>
          <w:szCs w:val="24"/>
          <w:lang w:eastAsia="fr-FR"/>
        </w:rPr>
        <w:drawing>
          <wp:inline distT="0" distB="0" distL="0" distR="0" wp14:anchorId="74324BA5" wp14:editId="488CE104">
            <wp:extent cx="4860915" cy="3378248"/>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64677" cy="3380862"/>
                    </a:xfrm>
                    <a:prstGeom prst="rect">
                      <a:avLst/>
                    </a:prstGeom>
                  </pic:spPr>
                </pic:pic>
              </a:graphicData>
            </a:graphic>
          </wp:inline>
        </w:drawing>
      </w:r>
    </w:p>
    <w:p w:rsidR="00676978" w:rsidRPr="009352C8" w:rsidRDefault="000E715F"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6</w:t>
      </w:r>
      <w:r w:rsidRPr="000E6EB0">
        <w:rPr>
          <w:rFonts w:asciiTheme="majorBidi" w:hAnsiTheme="majorBidi" w:cstheme="majorBidi"/>
          <w:b/>
          <w:bCs/>
          <w:color w:val="000000"/>
          <w:sz w:val="24"/>
          <w:szCs w:val="24"/>
        </w:rPr>
        <w:t xml:space="preserve">. </w:t>
      </w:r>
      <w:r w:rsidR="00676978" w:rsidRPr="009352C8">
        <w:rPr>
          <w:rFonts w:asciiTheme="majorBidi" w:hAnsiTheme="majorBidi" w:cstheme="majorBidi"/>
          <w:i/>
          <w:iCs/>
          <w:color w:val="000000"/>
          <w:sz w:val="24"/>
          <w:szCs w:val="24"/>
        </w:rPr>
        <w:t xml:space="preserve">Exemple de l’immobilisation au bromure de cyanogène </w:t>
      </w:r>
      <w:proofErr w:type="spellStart"/>
      <w:r w:rsidR="00676978" w:rsidRPr="009352C8">
        <w:rPr>
          <w:rFonts w:asciiTheme="majorBidi" w:hAnsiTheme="majorBidi" w:cstheme="majorBidi"/>
          <w:i/>
          <w:iCs/>
          <w:color w:val="000000"/>
          <w:sz w:val="24"/>
          <w:szCs w:val="24"/>
        </w:rPr>
        <w:t>BrCN</w:t>
      </w:r>
      <w:proofErr w:type="spellEnd"/>
    </w:p>
    <w:p w:rsidR="0005458D" w:rsidRPr="009352C8" w:rsidRDefault="00676978" w:rsidP="00F8127C">
      <w:pPr>
        <w:jc w:val="center"/>
        <w:rPr>
          <w:rFonts w:asciiTheme="majorBidi" w:hAnsiTheme="majorBidi" w:cstheme="majorBidi"/>
          <w:b/>
          <w:bCs/>
          <w:i/>
          <w:iCs/>
          <w:color w:val="000000"/>
          <w:sz w:val="24"/>
          <w:szCs w:val="24"/>
        </w:rPr>
      </w:pPr>
      <w:r w:rsidRPr="009352C8">
        <w:rPr>
          <w:rFonts w:asciiTheme="majorBidi" w:hAnsiTheme="majorBidi" w:cstheme="majorBidi"/>
          <w:i/>
          <w:iCs/>
          <w:color w:val="000000"/>
          <w:sz w:val="24"/>
          <w:szCs w:val="24"/>
        </w:rPr>
        <w:t>étap</w:t>
      </w:r>
      <w:r w:rsidR="0005458D" w:rsidRPr="009352C8">
        <w:rPr>
          <w:rFonts w:asciiTheme="majorBidi" w:hAnsiTheme="majorBidi" w:cstheme="majorBidi"/>
          <w:i/>
          <w:iCs/>
          <w:color w:val="000000"/>
          <w:sz w:val="24"/>
          <w:szCs w:val="24"/>
        </w:rPr>
        <w:t>e</w:t>
      </w:r>
      <w:r w:rsidRPr="009352C8">
        <w:rPr>
          <w:rFonts w:asciiTheme="majorBidi" w:hAnsiTheme="majorBidi" w:cstheme="majorBidi"/>
          <w:i/>
          <w:iCs/>
          <w:color w:val="000000"/>
          <w:sz w:val="24"/>
          <w:szCs w:val="24"/>
        </w:rPr>
        <w:t>1 : activation du support, étape 2 : fixation de l’enzyme.</w:t>
      </w:r>
      <w:r w:rsidRPr="009352C8">
        <w:rPr>
          <w:rFonts w:asciiTheme="majorBidi" w:hAnsiTheme="majorBidi" w:cstheme="majorBidi"/>
          <w:i/>
          <w:iCs/>
          <w:color w:val="000000"/>
          <w:sz w:val="24"/>
          <w:szCs w:val="24"/>
        </w:rPr>
        <w:br/>
      </w:r>
    </w:p>
    <w:p w:rsidR="00676978" w:rsidRPr="009352C8" w:rsidRDefault="00676978" w:rsidP="00F8127C">
      <w:pPr>
        <w:rPr>
          <w:rFonts w:asciiTheme="majorBidi" w:hAnsiTheme="majorBidi" w:cstheme="majorBidi"/>
          <w:color w:val="000000"/>
          <w:sz w:val="24"/>
          <w:szCs w:val="24"/>
        </w:rPr>
      </w:pPr>
      <w:r w:rsidRPr="009352C8">
        <w:rPr>
          <w:rFonts w:asciiTheme="majorBidi" w:hAnsiTheme="majorBidi" w:cstheme="majorBidi"/>
          <w:b/>
          <w:bCs/>
          <w:color w:val="000000"/>
          <w:sz w:val="24"/>
          <w:szCs w:val="24"/>
        </w:rPr>
        <w:t>a- Les avantages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Stabilité accrue </w:t>
      </w:r>
      <w:r w:rsidR="00ED6768" w:rsidRPr="009352C8">
        <w:rPr>
          <w:rFonts w:asciiTheme="majorBidi" w:hAnsiTheme="majorBidi" w:cstheme="majorBidi"/>
          <w:color w:val="000000"/>
          <w:sz w:val="24"/>
          <w:szCs w:val="24"/>
        </w:rPr>
        <w:t>à cause de la liaison covalente.</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Grande variété de support minéraux (verre, si</w:t>
      </w:r>
      <w:r w:rsidR="00ED6768" w:rsidRPr="009352C8">
        <w:rPr>
          <w:rFonts w:asciiTheme="majorBidi" w:hAnsiTheme="majorBidi" w:cstheme="majorBidi"/>
          <w:color w:val="000000"/>
          <w:sz w:val="24"/>
          <w:szCs w:val="24"/>
        </w:rPr>
        <w:t xml:space="preserve">lice, céramique…) et organiques </w:t>
      </w:r>
      <w:r w:rsidRPr="009352C8">
        <w:rPr>
          <w:rFonts w:asciiTheme="majorBidi" w:hAnsiTheme="majorBidi" w:cstheme="majorBidi"/>
          <w:color w:val="000000"/>
          <w:sz w:val="24"/>
          <w:szCs w:val="24"/>
        </w:rPr>
        <w:t xml:space="preserve">(cellulose, </w:t>
      </w:r>
      <w:r w:rsidRPr="009352C8">
        <w:rPr>
          <w:rFonts w:asciiTheme="majorBidi" w:hAnsiTheme="majorBidi" w:cstheme="majorBidi"/>
          <w:color w:val="000000"/>
          <w:sz w:val="24"/>
          <w:szCs w:val="24"/>
        </w:rPr>
        <w:lastRenderedPageBreak/>
        <w:t>polymère synthétiques…)</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Possibilité d’effectuer l’immobilisation en présence de substrat pour éviter</w:t>
      </w:r>
      <w:r w:rsidR="00ED6768" w:rsidRPr="009352C8">
        <w:rPr>
          <w:rFonts w:asciiTheme="majorBidi" w:hAnsiTheme="majorBidi" w:cstheme="majorBidi"/>
          <w:color w:val="000000"/>
          <w:sz w:val="24"/>
          <w:szCs w:val="24"/>
        </w:rPr>
        <w:t xml:space="preserve"> </w:t>
      </w:r>
      <w:r w:rsidRPr="009352C8">
        <w:rPr>
          <w:rFonts w:asciiTheme="majorBidi" w:hAnsiTheme="majorBidi" w:cstheme="majorBidi"/>
          <w:color w:val="000000"/>
          <w:sz w:val="24"/>
          <w:szCs w:val="24"/>
        </w:rPr>
        <w:t>l’inactivation (protection du site actif).</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Solidité de la liaison enzyme-substrat.</w:t>
      </w:r>
      <w:r w:rsidRPr="009352C8">
        <w:rPr>
          <w:rFonts w:asciiTheme="majorBidi" w:hAnsiTheme="majorBidi" w:cstheme="majorBidi"/>
          <w:color w:val="000000"/>
          <w:sz w:val="24"/>
          <w:szCs w:val="24"/>
        </w:rPr>
        <w:br/>
      </w:r>
      <w:r w:rsidRPr="009352C8">
        <w:rPr>
          <w:rFonts w:asciiTheme="majorBidi" w:hAnsiTheme="majorBidi" w:cstheme="majorBidi"/>
          <w:b/>
          <w:bCs/>
          <w:color w:val="000000"/>
          <w:sz w:val="24"/>
          <w:szCs w:val="24"/>
        </w:rPr>
        <w:t>b-Les Inconvénients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Mise en œuvre de réactions chimiques souvent complexes.</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Longueur des expériences (étape de l’activation du support).</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Risques de modifications chimiques de l’enzyme (perte d’activité).</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Nécessite de purifier l’enzyme préalablement.</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L'immobilisation est plus complexe à réaliser (choix des groupements à activer...).</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Les quantités d'enzymes immobilisées sont inférieures par rapport </w:t>
      </w:r>
      <w:r w:rsidR="00BC57DA" w:rsidRPr="009352C8">
        <w:rPr>
          <w:rFonts w:asciiTheme="majorBidi" w:hAnsiTheme="majorBidi" w:cstheme="majorBidi"/>
          <w:color w:val="000000"/>
          <w:sz w:val="24"/>
          <w:szCs w:val="24"/>
        </w:rPr>
        <w:t xml:space="preserve">à la </w:t>
      </w:r>
      <w:r w:rsidRPr="009352C8">
        <w:rPr>
          <w:rFonts w:asciiTheme="majorBidi" w:hAnsiTheme="majorBidi" w:cstheme="majorBidi"/>
          <w:color w:val="000000"/>
          <w:sz w:val="24"/>
          <w:szCs w:val="24"/>
        </w:rPr>
        <w:t xml:space="preserve"> précédente</w:t>
      </w:r>
      <w:r w:rsidR="00BC57DA" w:rsidRPr="009352C8">
        <w:rPr>
          <w:rFonts w:asciiTheme="majorBidi" w:hAnsiTheme="majorBidi" w:cstheme="majorBidi"/>
          <w:color w:val="000000"/>
          <w:sz w:val="24"/>
          <w:szCs w:val="24"/>
        </w:rPr>
        <w:t xml:space="preserve"> méthode</w:t>
      </w:r>
      <w:r w:rsidRPr="009352C8">
        <w:rPr>
          <w:rFonts w:asciiTheme="majorBidi" w:hAnsiTheme="majorBidi" w:cstheme="majorBidi"/>
          <w:color w:val="000000"/>
          <w:sz w:val="24"/>
          <w:szCs w:val="24"/>
        </w:rPr>
        <w:t>.</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Rendements de fixation inferieurs à 100%.</w:t>
      </w:r>
    </w:p>
    <w:p w:rsidR="009F4A31" w:rsidRPr="009352C8" w:rsidRDefault="00F04907" w:rsidP="00F8127C">
      <w:pPr>
        <w:jc w:val="both"/>
        <w:rPr>
          <w:rFonts w:asciiTheme="majorBidi" w:hAnsiTheme="majorBidi" w:cstheme="majorBidi"/>
          <w:b/>
          <w:bCs/>
          <w:color w:val="000000"/>
          <w:sz w:val="24"/>
          <w:szCs w:val="24"/>
        </w:rPr>
      </w:pPr>
      <w:r w:rsidRPr="009352C8">
        <w:rPr>
          <w:rFonts w:asciiTheme="majorBidi" w:hAnsiTheme="majorBidi" w:cstheme="majorBidi"/>
          <w:noProof/>
          <w:sz w:val="24"/>
          <w:szCs w:val="24"/>
          <w:lang w:eastAsia="fr-FR"/>
        </w:rPr>
        <w:drawing>
          <wp:anchor distT="0" distB="0" distL="114300" distR="114300" simplePos="0" relativeHeight="251658240" behindDoc="0" locked="0" layoutInCell="1" allowOverlap="1" wp14:anchorId="5FA13BD4" wp14:editId="47812B00">
            <wp:simplePos x="0" y="0"/>
            <wp:positionH relativeFrom="column">
              <wp:posOffset>5367655</wp:posOffset>
            </wp:positionH>
            <wp:positionV relativeFrom="paragraph">
              <wp:posOffset>285750</wp:posOffset>
            </wp:positionV>
            <wp:extent cx="1104900" cy="1104900"/>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sidR="00A94597" w:rsidRPr="009352C8">
        <w:rPr>
          <w:rFonts w:asciiTheme="majorBidi" w:hAnsiTheme="majorBidi" w:cstheme="majorBidi"/>
          <w:b/>
          <w:bCs/>
          <w:color w:val="000000"/>
          <w:sz w:val="24"/>
          <w:szCs w:val="24"/>
        </w:rPr>
        <w:t>2.</w:t>
      </w:r>
      <w:r w:rsidR="00D255A2" w:rsidRPr="009352C8">
        <w:rPr>
          <w:rFonts w:asciiTheme="majorBidi" w:hAnsiTheme="majorBidi" w:cstheme="majorBidi"/>
          <w:b/>
          <w:bCs/>
          <w:color w:val="000000"/>
          <w:sz w:val="24"/>
          <w:szCs w:val="24"/>
        </w:rPr>
        <w:t>3</w:t>
      </w:r>
      <w:r w:rsidR="00676978" w:rsidRPr="009352C8">
        <w:rPr>
          <w:rFonts w:asciiTheme="majorBidi" w:hAnsiTheme="majorBidi" w:cstheme="majorBidi"/>
          <w:b/>
          <w:bCs/>
          <w:color w:val="000000"/>
          <w:sz w:val="24"/>
          <w:szCs w:val="24"/>
        </w:rPr>
        <w:t>.</w:t>
      </w:r>
      <w:r w:rsidR="00D255A2" w:rsidRPr="009352C8">
        <w:rPr>
          <w:rFonts w:asciiTheme="majorBidi" w:hAnsiTheme="majorBidi" w:cstheme="majorBidi"/>
          <w:b/>
          <w:bCs/>
          <w:color w:val="000000"/>
          <w:sz w:val="24"/>
          <w:szCs w:val="24"/>
        </w:rPr>
        <w:t xml:space="preserve"> </w:t>
      </w:r>
      <w:r w:rsidR="00676978" w:rsidRPr="009352C8">
        <w:rPr>
          <w:rFonts w:asciiTheme="majorBidi" w:hAnsiTheme="majorBidi" w:cstheme="majorBidi"/>
          <w:b/>
          <w:bCs/>
          <w:color w:val="000000"/>
          <w:sz w:val="24"/>
          <w:szCs w:val="24"/>
        </w:rPr>
        <w:t>Immobilisation d’enzyme par inclusion ou l’encapsulation :</w:t>
      </w:r>
    </w:p>
    <w:p w:rsidR="00676978" w:rsidRPr="009352C8" w:rsidRDefault="00676978"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Le principe de</w:t>
      </w:r>
      <w:r w:rsidRPr="009352C8">
        <w:rPr>
          <w:rFonts w:asciiTheme="majorBidi" w:hAnsiTheme="majorBidi" w:cstheme="majorBidi"/>
          <w:b/>
          <w:bCs/>
          <w:i/>
          <w:iCs/>
          <w:color w:val="000000"/>
          <w:sz w:val="24"/>
          <w:szCs w:val="24"/>
        </w:rPr>
        <w:t xml:space="preserve"> l’encapsulation</w:t>
      </w:r>
      <w:r w:rsidRPr="009352C8">
        <w:rPr>
          <w:rFonts w:asciiTheme="majorBidi" w:hAnsiTheme="majorBidi" w:cstheme="majorBidi"/>
          <w:color w:val="000000"/>
          <w:sz w:val="24"/>
          <w:szCs w:val="24"/>
        </w:rPr>
        <w:t xml:space="preserve"> est de fixer les enzymes dans une matrice </w:t>
      </w:r>
      <w:r w:rsidR="00836773" w:rsidRPr="009352C8">
        <w:rPr>
          <w:rFonts w:asciiTheme="majorBidi" w:hAnsiTheme="majorBidi" w:cstheme="majorBidi"/>
          <w:color w:val="000000"/>
          <w:sz w:val="24"/>
          <w:szCs w:val="24"/>
        </w:rPr>
        <w:t>(figure</w:t>
      </w:r>
      <w:r w:rsidRPr="009352C8">
        <w:rPr>
          <w:rFonts w:asciiTheme="majorBidi" w:hAnsiTheme="majorBidi" w:cstheme="majorBidi"/>
          <w:color w:val="000000"/>
          <w:sz w:val="24"/>
          <w:szCs w:val="24"/>
        </w:rPr>
        <w:t xml:space="preserve">). L’immobilisation se fait de manière physique et pas de manière </w:t>
      </w:r>
      <w:r w:rsidR="002254F8" w:rsidRPr="009352C8">
        <w:rPr>
          <w:rFonts w:asciiTheme="majorBidi" w:hAnsiTheme="majorBidi" w:cstheme="majorBidi"/>
          <w:color w:val="000000"/>
          <w:sz w:val="24"/>
          <w:szCs w:val="24"/>
        </w:rPr>
        <w:t>chimique</w:t>
      </w:r>
      <w:r w:rsidRPr="009352C8">
        <w:rPr>
          <w:rFonts w:asciiTheme="majorBidi" w:hAnsiTheme="majorBidi" w:cstheme="majorBidi"/>
          <w:color w:val="000000"/>
          <w:sz w:val="24"/>
          <w:szCs w:val="24"/>
        </w:rPr>
        <w:t>. La matrice doit permettre la diffusion des p</w:t>
      </w:r>
      <w:r w:rsidR="009D6153" w:rsidRPr="009352C8">
        <w:rPr>
          <w:rFonts w:asciiTheme="majorBidi" w:hAnsiTheme="majorBidi" w:cstheme="majorBidi"/>
          <w:color w:val="000000"/>
          <w:sz w:val="24"/>
          <w:szCs w:val="24"/>
        </w:rPr>
        <w:t xml:space="preserve">etites molécules seulement afin </w:t>
      </w:r>
      <w:r w:rsidRPr="009352C8">
        <w:rPr>
          <w:rFonts w:asciiTheme="majorBidi" w:hAnsiTheme="majorBidi" w:cstheme="majorBidi"/>
          <w:color w:val="000000"/>
          <w:sz w:val="24"/>
          <w:szCs w:val="24"/>
        </w:rPr>
        <w:t>que les enzymes ne puissent pas s’en échapper. Ces matrices peuvent être in</w:t>
      </w:r>
      <w:r w:rsidR="009D6153" w:rsidRPr="009352C8">
        <w:rPr>
          <w:rFonts w:asciiTheme="majorBidi" w:hAnsiTheme="majorBidi" w:cstheme="majorBidi"/>
          <w:color w:val="000000"/>
          <w:sz w:val="24"/>
          <w:szCs w:val="24"/>
        </w:rPr>
        <w:t>organiques (gels de silice), organiques</w:t>
      </w:r>
      <w:r w:rsidRPr="009352C8">
        <w:rPr>
          <w:rFonts w:asciiTheme="majorBidi" w:hAnsiTheme="majorBidi" w:cstheme="majorBidi"/>
          <w:color w:val="000000"/>
          <w:sz w:val="24"/>
          <w:szCs w:val="24"/>
        </w:rPr>
        <w:t>, polymères (poly</w:t>
      </w:r>
      <w:r w:rsidR="009D6153" w:rsidRPr="009352C8">
        <w:rPr>
          <w:rFonts w:asciiTheme="majorBidi" w:hAnsiTheme="majorBidi" w:cstheme="majorBidi"/>
          <w:color w:val="000000"/>
          <w:sz w:val="24"/>
          <w:szCs w:val="24"/>
        </w:rPr>
        <w:t>acrylamide, polyuréthanes…)</w:t>
      </w:r>
      <w:r w:rsidRPr="009352C8">
        <w:rPr>
          <w:rFonts w:asciiTheme="majorBidi" w:hAnsiTheme="majorBidi" w:cstheme="majorBidi"/>
          <w:color w:val="000000"/>
          <w:sz w:val="24"/>
          <w:szCs w:val="24"/>
        </w:rPr>
        <w:t xml:space="preserve"> ou c</w:t>
      </w:r>
      <w:r w:rsidR="009D6153" w:rsidRPr="009352C8">
        <w:rPr>
          <w:rFonts w:asciiTheme="majorBidi" w:hAnsiTheme="majorBidi" w:cstheme="majorBidi"/>
          <w:color w:val="000000"/>
          <w:sz w:val="24"/>
          <w:szCs w:val="24"/>
        </w:rPr>
        <w:t>omposites (pâte de carbone)</w:t>
      </w:r>
      <w:r w:rsidRPr="009352C8">
        <w:rPr>
          <w:rFonts w:asciiTheme="majorBidi" w:hAnsiTheme="majorBidi" w:cstheme="majorBidi"/>
          <w:color w:val="000000"/>
          <w:sz w:val="24"/>
          <w:szCs w:val="24"/>
        </w:rPr>
        <w:t>.</w:t>
      </w:r>
      <w:r w:rsidR="00F04907" w:rsidRPr="009352C8">
        <w:rPr>
          <w:rFonts w:asciiTheme="majorBidi" w:hAnsiTheme="majorBidi" w:cstheme="majorBidi"/>
          <w:color w:val="000000"/>
          <w:sz w:val="24"/>
          <w:szCs w:val="24"/>
        </w:rPr>
        <w:t xml:space="preserve"> </w:t>
      </w:r>
    </w:p>
    <w:p w:rsidR="009D6153" w:rsidRPr="009352C8" w:rsidRDefault="009D6153" w:rsidP="00F8127C">
      <w:pPr>
        <w:jc w:val="center"/>
        <w:rPr>
          <w:rFonts w:asciiTheme="majorBidi" w:hAnsiTheme="majorBidi" w:cstheme="majorBidi"/>
          <w:i/>
          <w:iCs/>
          <w:color w:val="000000"/>
          <w:sz w:val="24"/>
          <w:szCs w:val="24"/>
        </w:rPr>
      </w:pPr>
      <w:r w:rsidRPr="009352C8">
        <w:rPr>
          <w:rFonts w:asciiTheme="majorBidi" w:hAnsiTheme="majorBidi" w:cstheme="majorBidi"/>
          <w:noProof/>
          <w:sz w:val="24"/>
          <w:szCs w:val="24"/>
          <w:lang w:eastAsia="fr-FR"/>
        </w:rPr>
        <w:drawing>
          <wp:inline distT="0" distB="0" distL="0" distR="0" wp14:anchorId="415B89EC" wp14:editId="6FC7044A">
            <wp:extent cx="5760720" cy="1256751"/>
            <wp:effectExtent l="0" t="0" r="0" b="63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1256751"/>
                    </a:xfrm>
                    <a:prstGeom prst="rect">
                      <a:avLst/>
                    </a:prstGeom>
                  </pic:spPr>
                </pic:pic>
              </a:graphicData>
            </a:graphic>
          </wp:inline>
        </w:drawing>
      </w:r>
    </w:p>
    <w:p w:rsidR="00CC0ECC" w:rsidRPr="009352C8" w:rsidRDefault="000E715F" w:rsidP="00F8127C">
      <w:pPr>
        <w:jc w:val="center"/>
        <w:rPr>
          <w:rFonts w:asciiTheme="majorBidi" w:hAnsiTheme="majorBidi" w:cstheme="majorBidi"/>
          <w:i/>
          <w:iCs/>
          <w:color w:val="000000"/>
          <w:sz w:val="24"/>
          <w:szCs w:val="24"/>
        </w:rPr>
      </w:pPr>
      <w:r w:rsidRPr="000E6EB0">
        <w:rPr>
          <w:rFonts w:asciiTheme="majorBidi" w:hAnsiTheme="majorBidi" w:cstheme="majorBidi"/>
          <w:b/>
          <w:bCs/>
          <w:color w:val="000000"/>
          <w:sz w:val="24"/>
          <w:szCs w:val="24"/>
        </w:rPr>
        <w:t>Figu</w:t>
      </w:r>
      <w:r>
        <w:rPr>
          <w:rFonts w:asciiTheme="majorBidi" w:hAnsiTheme="majorBidi" w:cstheme="majorBidi"/>
          <w:b/>
          <w:bCs/>
          <w:color w:val="000000"/>
          <w:sz w:val="24"/>
          <w:szCs w:val="24"/>
        </w:rPr>
        <w:t>re 7</w:t>
      </w:r>
      <w:r w:rsidRPr="000E6EB0">
        <w:rPr>
          <w:rFonts w:asciiTheme="majorBidi" w:hAnsiTheme="majorBidi" w:cstheme="majorBidi"/>
          <w:b/>
          <w:bCs/>
          <w:color w:val="000000"/>
          <w:sz w:val="24"/>
          <w:szCs w:val="24"/>
        </w:rPr>
        <w:t xml:space="preserve">. </w:t>
      </w:r>
      <w:r w:rsidR="006A7C91" w:rsidRPr="009352C8">
        <w:rPr>
          <w:rFonts w:asciiTheme="majorBidi" w:hAnsiTheme="majorBidi" w:cstheme="majorBidi"/>
          <w:noProof/>
          <w:sz w:val="24"/>
          <w:szCs w:val="24"/>
          <w:lang w:eastAsia="fr-FR"/>
        </w:rPr>
        <w:drawing>
          <wp:anchor distT="0" distB="0" distL="114300" distR="114300" simplePos="0" relativeHeight="251659264" behindDoc="0" locked="0" layoutInCell="1" allowOverlap="1" wp14:anchorId="40FC77C1" wp14:editId="308AFE1B">
            <wp:simplePos x="0" y="0"/>
            <wp:positionH relativeFrom="column">
              <wp:posOffset>4027805</wp:posOffset>
            </wp:positionH>
            <wp:positionV relativeFrom="paragraph">
              <wp:posOffset>154305</wp:posOffset>
            </wp:positionV>
            <wp:extent cx="2095500" cy="1388745"/>
            <wp:effectExtent l="0" t="0" r="0" b="1905"/>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095500" cy="1388745"/>
                    </a:xfrm>
                    <a:prstGeom prst="rect">
                      <a:avLst/>
                    </a:prstGeom>
                  </pic:spPr>
                </pic:pic>
              </a:graphicData>
            </a:graphic>
            <wp14:sizeRelH relativeFrom="page">
              <wp14:pctWidth>0</wp14:pctWidth>
            </wp14:sizeRelH>
            <wp14:sizeRelV relativeFrom="page">
              <wp14:pctHeight>0</wp14:pctHeight>
            </wp14:sizeRelV>
          </wp:anchor>
        </w:drawing>
      </w:r>
      <w:r w:rsidR="00676978" w:rsidRPr="009352C8">
        <w:rPr>
          <w:rFonts w:asciiTheme="majorBidi" w:hAnsiTheme="majorBidi" w:cstheme="majorBidi"/>
          <w:i/>
          <w:iCs/>
          <w:color w:val="000000"/>
          <w:sz w:val="24"/>
          <w:szCs w:val="24"/>
        </w:rPr>
        <w:t>L’encapsulation les enzymes dans une matrice.</w:t>
      </w:r>
    </w:p>
    <w:p w:rsidR="00CC0ECC" w:rsidRPr="009352C8" w:rsidRDefault="00CC0ECC" w:rsidP="00F8127C">
      <w:pPr>
        <w:jc w:val="both"/>
        <w:rPr>
          <w:rFonts w:asciiTheme="majorBidi" w:hAnsiTheme="majorBidi" w:cstheme="majorBidi"/>
          <w:color w:val="000000"/>
          <w:sz w:val="24"/>
          <w:szCs w:val="24"/>
        </w:rPr>
      </w:pPr>
      <w:r w:rsidRPr="009352C8">
        <w:rPr>
          <w:rFonts w:asciiTheme="majorBidi" w:hAnsiTheme="majorBidi" w:cstheme="majorBidi"/>
          <w:b/>
          <w:bCs/>
          <w:i/>
          <w:iCs/>
          <w:color w:val="000000"/>
          <w:sz w:val="24"/>
          <w:szCs w:val="24"/>
        </w:rPr>
        <w:t>Par inclusion,</w:t>
      </w:r>
      <w:r w:rsidRPr="009352C8">
        <w:rPr>
          <w:rFonts w:asciiTheme="majorBidi" w:hAnsiTheme="majorBidi" w:cstheme="majorBidi"/>
          <w:color w:val="000000"/>
          <w:sz w:val="24"/>
          <w:szCs w:val="24"/>
        </w:rPr>
        <w:t xml:space="preserve"> Les molécules d’enzyme sont retenues dans le réseau tridimensionnel d’un polymère insoluble d</w:t>
      </w:r>
      <w:r w:rsidR="00F04907" w:rsidRPr="009352C8">
        <w:rPr>
          <w:rFonts w:asciiTheme="majorBidi" w:hAnsiTheme="majorBidi" w:cstheme="majorBidi"/>
          <w:color w:val="000000"/>
          <w:sz w:val="24"/>
          <w:szCs w:val="24"/>
        </w:rPr>
        <w:t>ans l’eau «</w:t>
      </w:r>
      <w:r w:rsidRPr="009352C8">
        <w:rPr>
          <w:rFonts w:asciiTheme="majorBidi" w:hAnsiTheme="majorBidi" w:cstheme="majorBidi"/>
          <w:color w:val="000000"/>
          <w:sz w:val="24"/>
          <w:szCs w:val="24"/>
        </w:rPr>
        <w:t>réseau tridimensionnel d’une matr</w:t>
      </w:r>
      <w:r w:rsidR="00F04907" w:rsidRPr="009352C8">
        <w:rPr>
          <w:rFonts w:asciiTheme="majorBidi" w:hAnsiTheme="majorBidi" w:cstheme="majorBidi"/>
          <w:color w:val="000000"/>
          <w:sz w:val="24"/>
          <w:szCs w:val="24"/>
        </w:rPr>
        <w:t>ice</w:t>
      </w:r>
      <w:r w:rsidRPr="009352C8">
        <w:rPr>
          <w:rFonts w:asciiTheme="majorBidi" w:hAnsiTheme="majorBidi" w:cstheme="majorBidi"/>
          <w:color w:val="000000"/>
          <w:sz w:val="24"/>
          <w:szCs w:val="24"/>
        </w:rPr>
        <w:t>», ou emprisonnées dans des microcapsules délimité par une membrane semi perméable dont les pores sont suffisamment larges pour permettre le passage des molécules du substrat ou des produits de la réaction.</w:t>
      </w:r>
    </w:p>
    <w:p w:rsidR="00060B75" w:rsidRPr="009352C8" w:rsidRDefault="00060B75" w:rsidP="00F8127C">
      <w:pPr>
        <w:jc w:val="both"/>
        <w:rPr>
          <w:rFonts w:asciiTheme="majorBidi" w:hAnsiTheme="majorBidi" w:cstheme="majorBidi"/>
          <w:i/>
          <w:iCs/>
          <w:color w:val="000000"/>
          <w:sz w:val="24"/>
          <w:szCs w:val="24"/>
        </w:rPr>
      </w:pPr>
      <w:r w:rsidRPr="009352C8">
        <w:rPr>
          <w:rFonts w:asciiTheme="majorBidi" w:hAnsiTheme="majorBidi" w:cstheme="majorBidi"/>
          <w:color w:val="000000"/>
          <w:sz w:val="24"/>
          <w:szCs w:val="24"/>
        </w:rPr>
        <w:t>Les principaux avantages de ce</w:t>
      </w:r>
      <w:r w:rsidR="006A7C91" w:rsidRPr="009352C8">
        <w:rPr>
          <w:rFonts w:asciiTheme="majorBidi" w:hAnsiTheme="majorBidi" w:cstheme="majorBidi"/>
          <w:color w:val="000000"/>
          <w:sz w:val="24"/>
          <w:szCs w:val="24"/>
        </w:rPr>
        <w:t>s</w:t>
      </w:r>
      <w:r w:rsidRPr="009352C8">
        <w:rPr>
          <w:rFonts w:asciiTheme="majorBidi" w:hAnsiTheme="majorBidi" w:cstheme="majorBidi"/>
          <w:color w:val="000000"/>
          <w:sz w:val="24"/>
          <w:szCs w:val="24"/>
        </w:rPr>
        <w:t xml:space="preserve"> méthode</w:t>
      </w:r>
      <w:r w:rsidR="006A7C91" w:rsidRPr="009352C8">
        <w:rPr>
          <w:rFonts w:asciiTheme="majorBidi" w:hAnsiTheme="majorBidi" w:cstheme="majorBidi"/>
          <w:color w:val="000000"/>
          <w:sz w:val="24"/>
          <w:szCs w:val="24"/>
        </w:rPr>
        <w:t>s</w:t>
      </w:r>
      <w:r w:rsidRPr="009352C8">
        <w:rPr>
          <w:rFonts w:asciiTheme="majorBidi" w:hAnsiTheme="majorBidi" w:cstheme="majorBidi"/>
          <w:color w:val="000000"/>
          <w:sz w:val="24"/>
          <w:szCs w:val="24"/>
        </w:rPr>
        <w:t xml:space="preserve"> d’immobilisation sont qu’elle est économique, facile à mettre en œuvre et peut s’appliquer à un nombre élevé d’enzymes. Cependant, l’enzyme peut diffuser à travers la matrice au cours de l’utilisation et de plus elle n’est applicable que pour des substrats de petite taille. Par ailleurs, les groupements actifs de l’enzyme peuvent réagir avec la matrice et donc entraîner une diminution de l’activité catalytique de celle-ci.</w:t>
      </w:r>
    </w:p>
    <w:p w:rsidR="000D2A64" w:rsidRPr="00FE2A2E" w:rsidRDefault="00A94597" w:rsidP="00F8127C">
      <w:pPr>
        <w:rPr>
          <w:rFonts w:asciiTheme="majorBidi" w:hAnsiTheme="majorBidi" w:cstheme="majorBidi"/>
          <w:color w:val="FF0000"/>
          <w:sz w:val="24"/>
          <w:szCs w:val="24"/>
        </w:rPr>
      </w:pPr>
      <w:proofErr w:type="gramStart"/>
      <w:r w:rsidRPr="00FE2A2E">
        <w:rPr>
          <w:rFonts w:asciiTheme="majorBidi" w:hAnsiTheme="majorBidi" w:cstheme="majorBidi"/>
          <w:b/>
          <w:bCs/>
          <w:color w:val="FF0000"/>
          <w:sz w:val="24"/>
          <w:szCs w:val="24"/>
        </w:rPr>
        <w:t>3</w:t>
      </w:r>
      <w:r w:rsidR="00C5623B" w:rsidRPr="00FE2A2E">
        <w:rPr>
          <w:rFonts w:asciiTheme="majorBidi" w:hAnsiTheme="majorBidi" w:cstheme="majorBidi"/>
          <w:b/>
          <w:bCs/>
          <w:color w:val="FF0000"/>
          <w:sz w:val="24"/>
          <w:szCs w:val="24"/>
        </w:rPr>
        <w:t>.Propriétés</w:t>
      </w:r>
      <w:proofErr w:type="gramEnd"/>
      <w:r w:rsidR="00C5623B" w:rsidRPr="00FE2A2E">
        <w:rPr>
          <w:rFonts w:asciiTheme="majorBidi" w:hAnsiTheme="majorBidi" w:cstheme="majorBidi"/>
          <w:b/>
          <w:bCs/>
          <w:color w:val="FF0000"/>
          <w:sz w:val="24"/>
          <w:szCs w:val="24"/>
        </w:rPr>
        <w:t xml:space="preserve"> des enzymes immobilisées :</w:t>
      </w:r>
      <w:r w:rsidR="00C5623B" w:rsidRPr="00FE2A2E">
        <w:rPr>
          <w:rFonts w:asciiTheme="majorBidi" w:hAnsiTheme="majorBidi" w:cstheme="majorBidi"/>
          <w:color w:val="FF0000"/>
          <w:sz w:val="24"/>
          <w:szCs w:val="24"/>
        </w:rPr>
        <w:t xml:space="preserve"> </w:t>
      </w:r>
    </w:p>
    <w:p w:rsidR="0036576C" w:rsidRPr="009352C8" w:rsidRDefault="00C5623B"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lastRenderedPageBreak/>
        <w:t xml:space="preserve">Les propriétés cinétiques d'une enzyme immobilisée ne sont pas parfaitement corrélées à celles de l'enzyme libre.La diminution du transfert de masse du substrat dans </w:t>
      </w:r>
      <w:r w:rsidR="00591CA5" w:rsidRPr="009352C8">
        <w:rPr>
          <w:rFonts w:asciiTheme="majorBidi" w:hAnsiTheme="majorBidi" w:cstheme="majorBidi"/>
          <w:color w:val="000000"/>
          <w:sz w:val="24"/>
          <w:szCs w:val="24"/>
        </w:rPr>
        <w:t>c</w:t>
      </w:r>
      <w:r w:rsidRPr="009352C8">
        <w:rPr>
          <w:rFonts w:asciiTheme="majorBidi" w:hAnsiTheme="majorBidi" w:cstheme="majorBidi"/>
          <w:color w:val="000000"/>
          <w:sz w:val="24"/>
          <w:szCs w:val="24"/>
        </w:rPr>
        <w:t>e support résultant de l'immobilisation, augmente la valeur du K</w:t>
      </w:r>
      <w:r w:rsidRPr="009352C8">
        <w:rPr>
          <w:rFonts w:asciiTheme="majorBidi" w:hAnsiTheme="majorBidi" w:cstheme="majorBidi"/>
          <w:color w:val="000000"/>
          <w:sz w:val="24"/>
          <w:szCs w:val="24"/>
          <w:vertAlign w:val="subscript"/>
        </w:rPr>
        <w:t>M</w:t>
      </w:r>
      <w:r w:rsidRPr="009352C8">
        <w:rPr>
          <w:rFonts w:asciiTheme="majorBidi" w:hAnsiTheme="majorBidi" w:cstheme="majorBidi"/>
          <w:color w:val="000000"/>
          <w:sz w:val="24"/>
          <w:szCs w:val="24"/>
        </w:rPr>
        <w:t xml:space="preserve"> de l’enzyme. De plus, l'orientation</w:t>
      </w:r>
      <w:r w:rsidR="00B7287F" w:rsidRPr="009352C8">
        <w:rPr>
          <w:rFonts w:asciiTheme="majorBidi" w:hAnsiTheme="majorBidi" w:cstheme="majorBidi"/>
          <w:color w:val="000000"/>
          <w:sz w:val="24"/>
          <w:szCs w:val="24"/>
        </w:rPr>
        <w:t xml:space="preserve"> </w:t>
      </w:r>
      <w:r w:rsidRPr="009352C8">
        <w:rPr>
          <w:rFonts w:asciiTheme="majorBidi" w:hAnsiTheme="majorBidi" w:cstheme="majorBidi"/>
          <w:color w:val="000000"/>
          <w:sz w:val="24"/>
          <w:szCs w:val="24"/>
        </w:rPr>
        <w:t xml:space="preserve">stérique de l'enzyme fait que le site actif ne peut être que partiellement accessible, voire inaccessible au substrat. En d'autres termes, l'enzyme est maintenue dans une conformation telle </w:t>
      </w:r>
      <w:r w:rsidR="00B7287F" w:rsidRPr="009352C8">
        <w:rPr>
          <w:rFonts w:asciiTheme="majorBidi" w:hAnsiTheme="majorBidi" w:cstheme="majorBidi"/>
          <w:color w:val="000000"/>
          <w:sz w:val="24"/>
          <w:szCs w:val="24"/>
        </w:rPr>
        <w:t xml:space="preserve">que la fonction catalytique est </w:t>
      </w:r>
      <w:r w:rsidRPr="009352C8">
        <w:rPr>
          <w:rFonts w:asciiTheme="majorBidi" w:hAnsiTheme="majorBidi" w:cstheme="majorBidi"/>
          <w:color w:val="000000"/>
          <w:sz w:val="24"/>
          <w:szCs w:val="24"/>
        </w:rPr>
        <w:t>partiellement ou totalement bloquée. L’immobilisation des enzymes affecte beaucoup leurs propriétés</w:t>
      </w:r>
      <w:r w:rsidR="00B7287F" w:rsidRPr="009352C8">
        <w:rPr>
          <w:rFonts w:asciiTheme="majorBidi" w:hAnsiTheme="majorBidi" w:cstheme="majorBidi"/>
          <w:color w:val="000000"/>
          <w:sz w:val="24"/>
          <w:szCs w:val="24"/>
        </w:rPr>
        <w:t xml:space="preserve"> </w:t>
      </w:r>
      <w:r w:rsidRPr="009352C8">
        <w:rPr>
          <w:rFonts w:asciiTheme="majorBidi" w:hAnsiTheme="majorBidi" w:cstheme="majorBidi"/>
          <w:color w:val="000000"/>
          <w:sz w:val="24"/>
          <w:szCs w:val="24"/>
        </w:rPr>
        <w:t>cinétiques. Ainsi, les p</w:t>
      </w:r>
      <w:r w:rsidR="00B7287F" w:rsidRPr="009352C8">
        <w:rPr>
          <w:rFonts w:asciiTheme="majorBidi" w:hAnsiTheme="majorBidi" w:cstheme="majorBidi"/>
          <w:color w:val="000000"/>
          <w:sz w:val="24"/>
          <w:szCs w:val="24"/>
        </w:rPr>
        <w:t xml:space="preserve">hénomènes de diffusion limitent </w:t>
      </w:r>
      <w:r w:rsidRPr="009352C8">
        <w:rPr>
          <w:rFonts w:asciiTheme="majorBidi" w:hAnsiTheme="majorBidi" w:cstheme="majorBidi"/>
          <w:color w:val="000000"/>
          <w:sz w:val="24"/>
          <w:szCs w:val="24"/>
        </w:rPr>
        <w:t>l’accès du substrat au niveau du site enzymatique.</w:t>
      </w:r>
    </w:p>
    <w:p w:rsidR="00D56085" w:rsidRPr="00FB4EFC" w:rsidRDefault="00A94597" w:rsidP="00F8127C">
      <w:pPr>
        <w:jc w:val="both"/>
        <w:rPr>
          <w:rFonts w:asciiTheme="majorBidi" w:hAnsiTheme="majorBidi" w:cstheme="majorBidi"/>
          <w:color w:val="FF0000"/>
          <w:sz w:val="24"/>
          <w:szCs w:val="24"/>
        </w:rPr>
      </w:pPr>
      <w:proofErr w:type="gramStart"/>
      <w:r w:rsidRPr="00FB4EFC">
        <w:rPr>
          <w:rFonts w:asciiTheme="majorBidi" w:hAnsiTheme="majorBidi" w:cstheme="majorBidi"/>
          <w:b/>
          <w:bCs/>
          <w:color w:val="FF0000"/>
          <w:sz w:val="24"/>
          <w:szCs w:val="24"/>
        </w:rPr>
        <w:t>4</w:t>
      </w:r>
      <w:r w:rsidR="00C5623B" w:rsidRPr="00FB4EFC">
        <w:rPr>
          <w:rFonts w:asciiTheme="majorBidi" w:hAnsiTheme="majorBidi" w:cstheme="majorBidi"/>
          <w:b/>
          <w:bCs/>
          <w:color w:val="FF0000"/>
          <w:sz w:val="24"/>
          <w:szCs w:val="24"/>
        </w:rPr>
        <w:t>.Domaines</w:t>
      </w:r>
      <w:proofErr w:type="gramEnd"/>
      <w:r w:rsidR="00C5623B" w:rsidRPr="00FB4EFC">
        <w:rPr>
          <w:rFonts w:asciiTheme="majorBidi" w:hAnsiTheme="majorBidi" w:cstheme="majorBidi"/>
          <w:b/>
          <w:bCs/>
          <w:color w:val="FF0000"/>
          <w:sz w:val="24"/>
          <w:szCs w:val="24"/>
        </w:rPr>
        <w:t xml:space="preserve"> d'applications des enzymes immobilisées :</w:t>
      </w:r>
      <w:r w:rsidR="00C5623B" w:rsidRPr="00FB4EFC">
        <w:rPr>
          <w:rFonts w:asciiTheme="majorBidi" w:hAnsiTheme="majorBidi" w:cstheme="majorBidi"/>
          <w:color w:val="FF0000"/>
          <w:sz w:val="24"/>
          <w:szCs w:val="24"/>
        </w:rPr>
        <w:t xml:space="preserve"> </w:t>
      </w:r>
    </w:p>
    <w:p w:rsidR="00114F94" w:rsidRPr="009352C8" w:rsidRDefault="00C5623B" w:rsidP="00F8127C">
      <w:pPr>
        <w:rPr>
          <w:rFonts w:asciiTheme="majorBidi" w:hAnsiTheme="majorBidi" w:cstheme="majorBidi"/>
          <w:color w:val="000000"/>
          <w:sz w:val="24"/>
          <w:szCs w:val="24"/>
        </w:rPr>
      </w:pPr>
      <w:r w:rsidRPr="009352C8">
        <w:rPr>
          <w:rFonts w:asciiTheme="majorBidi" w:hAnsiTheme="majorBidi" w:cstheme="majorBidi"/>
          <w:color w:val="000000"/>
          <w:sz w:val="24"/>
          <w:szCs w:val="24"/>
        </w:rPr>
        <w:t>Grâce à leur grande spécificité d'action (</w:t>
      </w:r>
      <w:proofErr w:type="spellStart"/>
      <w:r w:rsidRPr="009352C8">
        <w:rPr>
          <w:rFonts w:asciiTheme="majorBidi" w:hAnsiTheme="majorBidi" w:cstheme="majorBidi"/>
          <w:color w:val="000000"/>
          <w:sz w:val="24"/>
          <w:szCs w:val="24"/>
        </w:rPr>
        <w:t>biospécificité</w:t>
      </w:r>
      <w:proofErr w:type="spellEnd"/>
      <w:r w:rsidRPr="009352C8">
        <w:rPr>
          <w:rFonts w:asciiTheme="majorBidi" w:hAnsiTheme="majorBidi" w:cstheme="majorBidi"/>
          <w:color w:val="000000"/>
          <w:sz w:val="24"/>
          <w:szCs w:val="24"/>
        </w:rPr>
        <w:t>), les enzymes immobilisées constituent un outil de fabrication et d'analyse important dans de nombreux secteurs médical la recherche et contrôle et de la production industrielle de métabolites.</w:t>
      </w:r>
      <w:r w:rsidRPr="009352C8">
        <w:rPr>
          <w:rFonts w:asciiTheme="majorBidi" w:hAnsiTheme="majorBidi" w:cstheme="majorBidi"/>
          <w:color w:val="000000"/>
          <w:sz w:val="24"/>
          <w:szCs w:val="24"/>
        </w:rPr>
        <w:br/>
      </w:r>
      <w:r w:rsidR="00A94597" w:rsidRPr="009352C8">
        <w:rPr>
          <w:rFonts w:asciiTheme="majorBidi" w:hAnsiTheme="majorBidi" w:cstheme="majorBidi"/>
          <w:b/>
          <w:bCs/>
          <w:color w:val="000000"/>
          <w:sz w:val="24"/>
          <w:szCs w:val="24"/>
        </w:rPr>
        <w:t>4</w:t>
      </w:r>
      <w:r w:rsidRPr="009352C8">
        <w:rPr>
          <w:rFonts w:asciiTheme="majorBidi" w:hAnsiTheme="majorBidi" w:cstheme="majorBidi"/>
          <w:b/>
          <w:bCs/>
          <w:color w:val="000000"/>
          <w:sz w:val="24"/>
          <w:szCs w:val="24"/>
        </w:rPr>
        <w:t>-1.Analytique :</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En médecine, des papiers imprégnés des solutions </w:t>
      </w:r>
      <w:r w:rsidR="00114F94" w:rsidRPr="009352C8">
        <w:rPr>
          <w:rFonts w:asciiTheme="majorBidi" w:hAnsiTheme="majorBidi" w:cstheme="majorBidi"/>
          <w:color w:val="000000"/>
          <w:sz w:val="24"/>
          <w:szCs w:val="24"/>
        </w:rPr>
        <w:t xml:space="preserve">enzymatiques sont utilisés dans </w:t>
      </w:r>
      <w:r w:rsidRPr="009352C8">
        <w:rPr>
          <w:rFonts w:asciiTheme="majorBidi" w:hAnsiTheme="majorBidi" w:cstheme="majorBidi"/>
          <w:color w:val="000000"/>
          <w:sz w:val="24"/>
          <w:szCs w:val="24"/>
        </w:rPr>
        <w:t>certains tests cliniques (dosage du cholestérol, de l'acide urique, des hormones…).</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Les techniques ELISA utilisent également des enzymes fixées (liées à des anticorps eux -mêmes fixés par adsorption sur les parois de petites cuvettes en plastiques), destinées à des dosages cliniques.</w:t>
      </w:r>
      <w:r w:rsidRPr="009352C8">
        <w:rPr>
          <w:rFonts w:asciiTheme="majorBidi" w:hAnsiTheme="majorBidi" w:cstheme="majorBidi"/>
          <w:color w:val="000000"/>
          <w:sz w:val="24"/>
          <w:szCs w:val="24"/>
        </w:rPr>
        <w:br/>
      </w:r>
      <w:r w:rsidR="00A94597" w:rsidRPr="009352C8">
        <w:rPr>
          <w:rFonts w:asciiTheme="majorBidi" w:hAnsiTheme="majorBidi" w:cstheme="majorBidi"/>
          <w:b/>
          <w:bCs/>
          <w:color w:val="000000"/>
          <w:sz w:val="24"/>
          <w:szCs w:val="24"/>
        </w:rPr>
        <w:t>4</w:t>
      </w:r>
      <w:r w:rsidRPr="009352C8">
        <w:rPr>
          <w:rFonts w:asciiTheme="majorBidi" w:hAnsiTheme="majorBidi" w:cstheme="majorBidi"/>
          <w:b/>
          <w:bCs/>
          <w:color w:val="000000"/>
          <w:sz w:val="24"/>
          <w:szCs w:val="24"/>
        </w:rPr>
        <w:t>-2.Thérapeutique :</w:t>
      </w:r>
      <w:r w:rsidRPr="009352C8">
        <w:rPr>
          <w:rFonts w:asciiTheme="majorBidi" w:hAnsiTheme="majorBidi" w:cstheme="majorBidi"/>
          <w:color w:val="000000"/>
          <w:sz w:val="24"/>
          <w:szCs w:val="24"/>
        </w:rPr>
        <w:t xml:space="preserve"> </w:t>
      </w:r>
    </w:p>
    <w:p w:rsidR="00993BF4" w:rsidRPr="009352C8" w:rsidRDefault="00C5623B" w:rsidP="00F8127C">
      <w:pPr>
        <w:jc w:val="both"/>
        <w:rPr>
          <w:rFonts w:asciiTheme="majorBidi" w:hAnsiTheme="majorBidi" w:cstheme="majorBidi"/>
          <w:color w:val="000000"/>
          <w:sz w:val="24"/>
          <w:szCs w:val="24"/>
        </w:rPr>
      </w:pPr>
      <w:r w:rsidRPr="009352C8">
        <w:rPr>
          <w:rFonts w:asciiTheme="majorBidi" w:hAnsiTheme="majorBidi" w:cstheme="majorBidi"/>
          <w:color w:val="000000"/>
          <w:sz w:val="24"/>
          <w:szCs w:val="24"/>
        </w:rPr>
        <w:t>Le traitement de certains troubles pathologiques (dus à une déficience enzymatique) par l'administration d'enzymes se heurte à des difficultés : Destruction par les protéases ou hydrolyse par les macrophages. Dans ce cas l'enzyme est associée à une molécule protectrice (albumine, dextrine, polyéthylène glycol), ou alors incluse dans des microcapsules.</w:t>
      </w:r>
    </w:p>
    <w:p w:rsidR="00993BF4" w:rsidRPr="009352C8" w:rsidRDefault="00A94597" w:rsidP="00F8127C">
      <w:pPr>
        <w:jc w:val="both"/>
        <w:rPr>
          <w:rFonts w:asciiTheme="majorBidi" w:hAnsiTheme="majorBidi" w:cstheme="majorBidi"/>
          <w:color w:val="000000"/>
          <w:sz w:val="24"/>
          <w:szCs w:val="24"/>
        </w:rPr>
      </w:pPr>
      <w:r w:rsidRPr="009352C8">
        <w:rPr>
          <w:rFonts w:asciiTheme="majorBidi" w:hAnsiTheme="majorBidi" w:cstheme="majorBidi"/>
          <w:b/>
          <w:bCs/>
          <w:color w:val="000000"/>
          <w:sz w:val="24"/>
          <w:szCs w:val="24"/>
        </w:rPr>
        <w:t>4</w:t>
      </w:r>
      <w:r w:rsidR="00C5623B" w:rsidRPr="009352C8">
        <w:rPr>
          <w:rFonts w:asciiTheme="majorBidi" w:hAnsiTheme="majorBidi" w:cstheme="majorBidi"/>
          <w:b/>
          <w:bCs/>
          <w:color w:val="000000"/>
          <w:sz w:val="24"/>
          <w:szCs w:val="24"/>
        </w:rPr>
        <w:t>-3.Agro-alimentaire :</w:t>
      </w:r>
    </w:p>
    <w:p w:rsidR="00A94597" w:rsidRPr="009352C8" w:rsidRDefault="00C5623B" w:rsidP="00F8127C">
      <w:pPr>
        <w:rPr>
          <w:rFonts w:asciiTheme="majorBidi" w:hAnsiTheme="majorBidi" w:cstheme="majorBidi"/>
          <w:color w:val="000000"/>
          <w:sz w:val="24"/>
          <w:szCs w:val="24"/>
        </w:rPr>
      </w:pP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Amélioration des propriétés de boissons alimentaires : viscosité, clarification, digestibilité, goût, etc.</w:t>
      </w:r>
      <w:r w:rsidRPr="009352C8">
        <w:rPr>
          <w:rFonts w:asciiTheme="majorBidi" w:hAnsiTheme="majorBidi" w:cstheme="majorBidi"/>
          <w:color w:val="000000"/>
          <w:sz w:val="24"/>
          <w:szCs w:val="24"/>
        </w:rPr>
        <w:br/>
      </w:r>
      <w:r w:rsidRPr="009352C8">
        <w:rPr>
          <w:rFonts w:asciiTheme="majorBidi" w:hAnsiTheme="majorBidi" w:cstheme="majorBidi"/>
          <w:color w:val="000000"/>
          <w:sz w:val="24"/>
          <w:szCs w:val="24"/>
        </w:rPr>
        <w:sym w:font="Wingdings" w:char="F0FC"/>
      </w:r>
      <w:r w:rsidRPr="009352C8">
        <w:rPr>
          <w:rFonts w:asciiTheme="majorBidi" w:hAnsiTheme="majorBidi" w:cstheme="majorBidi"/>
          <w:color w:val="000000"/>
          <w:sz w:val="24"/>
          <w:szCs w:val="24"/>
        </w:rPr>
        <w:t xml:space="preserve"> Amélioration de la production des produits lactés.</w:t>
      </w:r>
    </w:p>
    <w:p w:rsidR="00FB4EFC" w:rsidRDefault="00FB4EFC" w:rsidP="00F8127C">
      <w:pPr>
        <w:rPr>
          <w:rFonts w:asciiTheme="majorBidi" w:hAnsiTheme="majorBidi" w:cstheme="majorBidi"/>
          <w:sz w:val="24"/>
          <w:szCs w:val="24"/>
        </w:rPr>
      </w:pPr>
      <w:r>
        <w:rPr>
          <w:rFonts w:asciiTheme="majorBidi" w:hAnsiTheme="majorBidi" w:cstheme="majorBidi"/>
          <w:sz w:val="24"/>
          <w:szCs w:val="24"/>
        </w:rPr>
        <w:br w:type="page"/>
      </w:r>
    </w:p>
    <w:p w:rsidR="00A94597" w:rsidRPr="00FB4EFC" w:rsidRDefault="00FB4EFC" w:rsidP="00F8127C">
      <w:pPr>
        <w:jc w:val="center"/>
        <w:rPr>
          <w:rFonts w:asciiTheme="majorBidi" w:hAnsiTheme="majorBidi" w:cstheme="majorBidi"/>
          <w:b/>
          <w:bCs/>
          <w:sz w:val="28"/>
          <w:szCs w:val="28"/>
        </w:rPr>
      </w:pPr>
      <w:r w:rsidRPr="00FB4EFC">
        <w:rPr>
          <w:rFonts w:asciiTheme="majorBidi" w:hAnsiTheme="majorBidi" w:cstheme="majorBidi"/>
          <w:b/>
          <w:bCs/>
          <w:sz w:val="28"/>
          <w:szCs w:val="28"/>
        </w:rPr>
        <w:lastRenderedPageBreak/>
        <w:t>Annexe chapi</w:t>
      </w:r>
      <w:bookmarkStart w:id="0" w:name="_GoBack"/>
      <w:bookmarkEnd w:id="0"/>
      <w:r w:rsidRPr="00FB4EFC">
        <w:rPr>
          <w:rFonts w:asciiTheme="majorBidi" w:hAnsiTheme="majorBidi" w:cstheme="majorBidi"/>
          <w:b/>
          <w:bCs/>
          <w:sz w:val="28"/>
          <w:szCs w:val="28"/>
        </w:rPr>
        <w:t>tre 5</w:t>
      </w:r>
    </w:p>
    <w:p w:rsidR="00C5623B" w:rsidRPr="009352C8" w:rsidRDefault="00D9490E" w:rsidP="00F8127C">
      <w:pPr>
        <w:jc w:val="center"/>
        <w:rPr>
          <w:rFonts w:asciiTheme="majorBidi" w:hAnsiTheme="majorBidi" w:cstheme="majorBidi"/>
          <w:sz w:val="24"/>
          <w:szCs w:val="24"/>
        </w:rPr>
      </w:pPr>
      <w:r w:rsidRPr="009352C8">
        <w:rPr>
          <w:rFonts w:asciiTheme="majorBidi" w:hAnsiTheme="majorBidi" w:cstheme="majorBidi"/>
          <w:noProof/>
          <w:sz w:val="24"/>
          <w:szCs w:val="24"/>
          <w:lang w:eastAsia="fr-FR"/>
        </w:rPr>
        <w:drawing>
          <wp:inline distT="0" distB="0" distL="0" distR="0" wp14:anchorId="5F43273A" wp14:editId="2E44B89C">
            <wp:extent cx="6367825" cy="364183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389261" cy="3654094"/>
                    </a:xfrm>
                    <a:prstGeom prst="rect">
                      <a:avLst/>
                    </a:prstGeom>
                  </pic:spPr>
                </pic:pic>
              </a:graphicData>
            </a:graphic>
          </wp:inline>
        </w:drawing>
      </w:r>
    </w:p>
    <w:p w:rsidR="00F51B0A" w:rsidRPr="009352C8" w:rsidRDefault="00CF3253" w:rsidP="00F8127C">
      <w:pPr>
        <w:jc w:val="center"/>
        <w:rPr>
          <w:rFonts w:asciiTheme="majorBidi" w:hAnsiTheme="majorBidi" w:cstheme="majorBidi"/>
          <w:sz w:val="24"/>
          <w:szCs w:val="24"/>
        </w:rPr>
      </w:pPr>
      <w:r w:rsidRPr="009352C8">
        <w:rPr>
          <w:rFonts w:asciiTheme="majorBidi" w:hAnsiTheme="majorBidi" w:cstheme="majorBidi"/>
          <w:noProof/>
          <w:sz w:val="24"/>
          <w:szCs w:val="24"/>
          <w:lang w:eastAsia="fr-FR"/>
        </w:rPr>
        <w:drawing>
          <wp:inline distT="0" distB="0" distL="0" distR="0" wp14:anchorId="1D6AF8AA" wp14:editId="2BD249E1">
            <wp:extent cx="3562350" cy="44767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62350" cy="447675"/>
                    </a:xfrm>
                    <a:prstGeom prst="rect">
                      <a:avLst/>
                    </a:prstGeom>
                  </pic:spPr>
                </pic:pic>
              </a:graphicData>
            </a:graphic>
          </wp:inline>
        </w:drawing>
      </w:r>
    </w:p>
    <w:p w:rsidR="00CF3253" w:rsidRPr="009352C8" w:rsidRDefault="00A94597" w:rsidP="00F8127C">
      <w:pPr>
        <w:jc w:val="center"/>
        <w:rPr>
          <w:rFonts w:asciiTheme="majorBidi" w:hAnsiTheme="majorBidi" w:cstheme="majorBidi"/>
          <w:sz w:val="24"/>
          <w:szCs w:val="24"/>
        </w:rPr>
      </w:pPr>
      <w:r w:rsidRPr="009352C8">
        <w:rPr>
          <w:rFonts w:asciiTheme="majorBidi" w:hAnsiTheme="majorBidi" w:cstheme="majorBidi"/>
          <w:noProof/>
          <w:sz w:val="24"/>
          <w:szCs w:val="24"/>
          <w:lang w:eastAsia="fr-FR"/>
        </w:rPr>
        <w:drawing>
          <wp:inline distT="0" distB="0" distL="0" distR="0" wp14:anchorId="3D691873" wp14:editId="03DBDA35">
            <wp:extent cx="5186856" cy="3846786"/>
            <wp:effectExtent l="0" t="0" r="0" b="190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05060" cy="3860287"/>
                    </a:xfrm>
                    <a:prstGeom prst="rect">
                      <a:avLst/>
                    </a:prstGeom>
                  </pic:spPr>
                </pic:pic>
              </a:graphicData>
            </a:graphic>
          </wp:inline>
        </w:drawing>
      </w:r>
    </w:p>
    <w:sectPr w:rsidR="00CF3253" w:rsidRPr="009352C8" w:rsidSect="000E6EB0">
      <w:footerReference w:type="default" r:id="rId24"/>
      <w:pgSz w:w="11906" w:h="16838"/>
      <w:pgMar w:top="1135" w:right="991" w:bottom="993" w:left="1417" w:header="708" w:footer="708" w:gutter="0"/>
      <w:pgNumType w:start="1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D69" w:rsidRDefault="004E2D69" w:rsidP="002108E6">
      <w:pPr>
        <w:spacing w:after="0" w:line="240" w:lineRule="auto"/>
      </w:pPr>
      <w:r>
        <w:separator/>
      </w:r>
    </w:p>
  </w:endnote>
  <w:endnote w:type="continuationSeparator" w:id="0">
    <w:p w:rsidR="004E2D69" w:rsidRDefault="004E2D69" w:rsidP="0021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264716"/>
      <w:docPartObj>
        <w:docPartGallery w:val="Page Numbers (Bottom of Page)"/>
        <w:docPartUnique/>
      </w:docPartObj>
    </w:sdtPr>
    <w:sdtEndPr/>
    <w:sdtContent>
      <w:p w:rsidR="002108E6" w:rsidRDefault="002108E6">
        <w:pPr>
          <w:pStyle w:val="Pieddepage"/>
          <w:jc w:val="right"/>
        </w:pPr>
        <w:r>
          <w:fldChar w:fldCharType="begin"/>
        </w:r>
        <w:r>
          <w:instrText>PAGE   \* MERGEFORMAT</w:instrText>
        </w:r>
        <w:r>
          <w:fldChar w:fldCharType="separate"/>
        </w:r>
        <w:r w:rsidR="00F8127C">
          <w:rPr>
            <w:noProof/>
          </w:rPr>
          <w:t>110</w:t>
        </w:r>
        <w:r>
          <w:fldChar w:fldCharType="end"/>
        </w:r>
      </w:p>
    </w:sdtContent>
  </w:sdt>
  <w:p w:rsidR="002108E6" w:rsidRDefault="002108E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D69" w:rsidRDefault="004E2D69" w:rsidP="002108E6">
      <w:pPr>
        <w:spacing w:after="0" w:line="240" w:lineRule="auto"/>
      </w:pPr>
      <w:r>
        <w:separator/>
      </w:r>
    </w:p>
  </w:footnote>
  <w:footnote w:type="continuationSeparator" w:id="0">
    <w:p w:rsidR="004E2D69" w:rsidRDefault="004E2D69" w:rsidP="002108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249BD"/>
    <w:multiLevelType w:val="hybridMultilevel"/>
    <w:tmpl w:val="345407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5C53D49"/>
    <w:multiLevelType w:val="multilevel"/>
    <w:tmpl w:val="2FE600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B921FBF"/>
    <w:multiLevelType w:val="hybridMultilevel"/>
    <w:tmpl w:val="71541AE2"/>
    <w:lvl w:ilvl="0" w:tplc="040C0001">
      <w:start w:val="1"/>
      <w:numFmt w:val="bullet"/>
      <w:lvlText w:val=""/>
      <w:lvlJc w:val="left"/>
      <w:pPr>
        <w:ind w:left="720" w:hanging="360"/>
      </w:pPr>
      <w:rPr>
        <w:rFonts w:ascii="Symbol" w:hAnsi="Symbol" w:hint="default"/>
      </w:rPr>
    </w:lvl>
    <w:lvl w:ilvl="1" w:tplc="52121366">
      <w:start w:val="8"/>
      <w:numFmt w:val="bullet"/>
      <w:lvlText w:val=""/>
      <w:lvlJc w:val="left"/>
      <w:pPr>
        <w:ind w:left="1440" w:hanging="360"/>
      </w:pPr>
      <w:rPr>
        <w:rFonts w:ascii="Wingdings" w:eastAsiaTheme="minorHAnsi" w:hAnsi="Wingdings" w:cstheme="majorBidi" w:hint="default"/>
        <w:b w:val="0"/>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E2E"/>
    <w:rsid w:val="000502DD"/>
    <w:rsid w:val="0005458D"/>
    <w:rsid w:val="00060B75"/>
    <w:rsid w:val="00097C46"/>
    <w:rsid w:val="000D2A64"/>
    <w:rsid w:val="000E5007"/>
    <w:rsid w:val="000E6EB0"/>
    <w:rsid w:val="000E715F"/>
    <w:rsid w:val="00114F94"/>
    <w:rsid w:val="00115A37"/>
    <w:rsid w:val="001226F7"/>
    <w:rsid w:val="00176CEC"/>
    <w:rsid w:val="001D1099"/>
    <w:rsid w:val="001E19AA"/>
    <w:rsid w:val="002108E6"/>
    <w:rsid w:val="002254F8"/>
    <w:rsid w:val="002B1DC4"/>
    <w:rsid w:val="002C10E1"/>
    <w:rsid w:val="002E1DC8"/>
    <w:rsid w:val="002E49DB"/>
    <w:rsid w:val="002E6CCD"/>
    <w:rsid w:val="00314169"/>
    <w:rsid w:val="003304CF"/>
    <w:rsid w:val="00333B69"/>
    <w:rsid w:val="0036576C"/>
    <w:rsid w:val="003A2D9C"/>
    <w:rsid w:val="003E749E"/>
    <w:rsid w:val="003E7D10"/>
    <w:rsid w:val="0040537F"/>
    <w:rsid w:val="0041793E"/>
    <w:rsid w:val="00447BDE"/>
    <w:rsid w:val="004E2D69"/>
    <w:rsid w:val="004E5844"/>
    <w:rsid w:val="004F216C"/>
    <w:rsid w:val="00562E91"/>
    <w:rsid w:val="00591CA5"/>
    <w:rsid w:val="00603D6B"/>
    <w:rsid w:val="006168C5"/>
    <w:rsid w:val="00624205"/>
    <w:rsid w:val="006274FD"/>
    <w:rsid w:val="0065169C"/>
    <w:rsid w:val="00676978"/>
    <w:rsid w:val="006A7C91"/>
    <w:rsid w:val="006B5B20"/>
    <w:rsid w:val="006E02EB"/>
    <w:rsid w:val="00715CFE"/>
    <w:rsid w:val="00723903"/>
    <w:rsid w:val="007355AC"/>
    <w:rsid w:val="007A7D23"/>
    <w:rsid w:val="008125BE"/>
    <w:rsid w:val="00816B9C"/>
    <w:rsid w:val="00836773"/>
    <w:rsid w:val="00846D29"/>
    <w:rsid w:val="00892548"/>
    <w:rsid w:val="008A23DC"/>
    <w:rsid w:val="008D593E"/>
    <w:rsid w:val="008E7BFE"/>
    <w:rsid w:val="008F5AAA"/>
    <w:rsid w:val="008F60A2"/>
    <w:rsid w:val="00906D47"/>
    <w:rsid w:val="009352C8"/>
    <w:rsid w:val="009774FC"/>
    <w:rsid w:val="00993BF4"/>
    <w:rsid w:val="00995E2E"/>
    <w:rsid w:val="009A1151"/>
    <w:rsid w:val="009D6153"/>
    <w:rsid w:val="009F42CF"/>
    <w:rsid w:val="009F4A31"/>
    <w:rsid w:val="00A202F8"/>
    <w:rsid w:val="00A358F1"/>
    <w:rsid w:val="00A77E28"/>
    <w:rsid w:val="00A94313"/>
    <w:rsid w:val="00A94597"/>
    <w:rsid w:val="00A94E88"/>
    <w:rsid w:val="00B434A2"/>
    <w:rsid w:val="00B66590"/>
    <w:rsid w:val="00B70D83"/>
    <w:rsid w:val="00B7287F"/>
    <w:rsid w:val="00BC57DA"/>
    <w:rsid w:val="00BE5CEE"/>
    <w:rsid w:val="00C5623B"/>
    <w:rsid w:val="00C8699F"/>
    <w:rsid w:val="00C86C02"/>
    <w:rsid w:val="00CC0ECC"/>
    <w:rsid w:val="00CF3253"/>
    <w:rsid w:val="00D04F1F"/>
    <w:rsid w:val="00D255A2"/>
    <w:rsid w:val="00D56085"/>
    <w:rsid w:val="00D9490E"/>
    <w:rsid w:val="00DD4DCE"/>
    <w:rsid w:val="00E31AAA"/>
    <w:rsid w:val="00E7514A"/>
    <w:rsid w:val="00ED16FF"/>
    <w:rsid w:val="00ED593F"/>
    <w:rsid w:val="00ED6768"/>
    <w:rsid w:val="00EF7BBD"/>
    <w:rsid w:val="00F02330"/>
    <w:rsid w:val="00F04907"/>
    <w:rsid w:val="00F51B0A"/>
    <w:rsid w:val="00F61C1C"/>
    <w:rsid w:val="00F66856"/>
    <w:rsid w:val="00F8127C"/>
    <w:rsid w:val="00F902CD"/>
    <w:rsid w:val="00FB4EFC"/>
    <w:rsid w:val="00FC4A7B"/>
    <w:rsid w:val="00FD3850"/>
    <w:rsid w:val="00FE2A2E"/>
    <w:rsid w:val="00FF6D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5E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5E2E"/>
    <w:rPr>
      <w:rFonts w:ascii="Tahoma" w:hAnsi="Tahoma" w:cs="Tahoma"/>
      <w:sz w:val="16"/>
      <w:szCs w:val="16"/>
    </w:rPr>
  </w:style>
  <w:style w:type="paragraph" w:styleId="Paragraphedeliste">
    <w:name w:val="List Paragraph"/>
    <w:basedOn w:val="Normal"/>
    <w:uiPriority w:val="34"/>
    <w:qFormat/>
    <w:rsid w:val="008F60A2"/>
    <w:pPr>
      <w:ind w:left="720"/>
      <w:contextualSpacing/>
    </w:pPr>
  </w:style>
  <w:style w:type="paragraph" w:styleId="En-tte">
    <w:name w:val="header"/>
    <w:basedOn w:val="Normal"/>
    <w:link w:val="En-tteCar"/>
    <w:uiPriority w:val="99"/>
    <w:unhideWhenUsed/>
    <w:rsid w:val="002108E6"/>
    <w:pPr>
      <w:tabs>
        <w:tab w:val="center" w:pos="4536"/>
        <w:tab w:val="right" w:pos="9072"/>
      </w:tabs>
      <w:spacing w:after="0" w:line="240" w:lineRule="auto"/>
    </w:pPr>
  </w:style>
  <w:style w:type="character" w:customStyle="1" w:styleId="En-tteCar">
    <w:name w:val="En-tête Car"/>
    <w:basedOn w:val="Policepardfaut"/>
    <w:link w:val="En-tte"/>
    <w:uiPriority w:val="99"/>
    <w:rsid w:val="002108E6"/>
  </w:style>
  <w:style w:type="paragraph" w:styleId="Pieddepage">
    <w:name w:val="footer"/>
    <w:basedOn w:val="Normal"/>
    <w:link w:val="PieddepageCar"/>
    <w:uiPriority w:val="99"/>
    <w:unhideWhenUsed/>
    <w:rsid w:val="002108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08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5E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5E2E"/>
    <w:rPr>
      <w:rFonts w:ascii="Tahoma" w:hAnsi="Tahoma" w:cs="Tahoma"/>
      <w:sz w:val="16"/>
      <w:szCs w:val="16"/>
    </w:rPr>
  </w:style>
  <w:style w:type="paragraph" w:styleId="Paragraphedeliste">
    <w:name w:val="List Paragraph"/>
    <w:basedOn w:val="Normal"/>
    <w:uiPriority w:val="34"/>
    <w:qFormat/>
    <w:rsid w:val="008F60A2"/>
    <w:pPr>
      <w:ind w:left="720"/>
      <w:contextualSpacing/>
    </w:pPr>
  </w:style>
  <w:style w:type="paragraph" w:styleId="En-tte">
    <w:name w:val="header"/>
    <w:basedOn w:val="Normal"/>
    <w:link w:val="En-tteCar"/>
    <w:uiPriority w:val="99"/>
    <w:unhideWhenUsed/>
    <w:rsid w:val="002108E6"/>
    <w:pPr>
      <w:tabs>
        <w:tab w:val="center" w:pos="4536"/>
        <w:tab w:val="right" w:pos="9072"/>
      </w:tabs>
      <w:spacing w:after="0" w:line="240" w:lineRule="auto"/>
    </w:pPr>
  </w:style>
  <w:style w:type="character" w:customStyle="1" w:styleId="En-tteCar">
    <w:name w:val="En-tête Car"/>
    <w:basedOn w:val="Policepardfaut"/>
    <w:link w:val="En-tte"/>
    <w:uiPriority w:val="99"/>
    <w:rsid w:val="002108E6"/>
  </w:style>
  <w:style w:type="paragraph" w:styleId="Pieddepage">
    <w:name w:val="footer"/>
    <w:basedOn w:val="Normal"/>
    <w:link w:val="PieddepageCar"/>
    <w:uiPriority w:val="99"/>
    <w:unhideWhenUsed/>
    <w:rsid w:val="002108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0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10</Pages>
  <Words>1880</Words>
  <Characters>10342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hellal</dc:creator>
  <cp:lastModifiedBy>hellal</cp:lastModifiedBy>
  <cp:revision>198</cp:revision>
  <cp:lastPrinted>2021-09-20T14:55:00Z</cp:lastPrinted>
  <dcterms:created xsi:type="dcterms:W3CDTF">2018-12-10T15:56:00Z</dcterms:created>
  <dcterms:modified xsi:type="dcterms:W3CDTF">2021-11-01T13:29:00Z</dcterms:modified>
</cp:coreProperties>
</file>